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98" w:rsidRPr="005C6A41" w:rsidRDefault="00CB0798" w:rsidP="003F62B3">
      <w:pPr>
        <w:pStyle w:val="Prrafodelista"/>
        <w:numPr>
          <w:ilvl w:val="0"/>
          <w:numId w:val="1"/>
        </w:numPr>
        <w:ind w:left="720"/>
        <w:jc w:val="both"/>
        <w:divId w:val="762605435"/>
        <w:rPr>
          <w:rFonts w:ascii="Arial" w:eastAsia="Times New Roman" w:hAnsi="Arial" w:cs="Arial"/>
          <w:sz w:val="20"/>
          <w:szCs w:val="20"/>
        </w:rPr>
      </w:pPr>
      <w:r w:rsidRPr="003F62B3">
        <w:rPr>
          <w:rFonts w:ascii="Arial" w:eastAsia="Times New Roman" w:hAnsi="Arial" w:cs="Arial"/>
          <w:b/>
          <w:bCs/>
          <w:color w:val="002060"/>
          <w:sz w:val="20"/>
          <w:szCs w:val="20"/>
        </w:rPr>
        <w:t>Disposición:</w:t>
      </w:r>
      <w:r w:rsidRPr="005C6A41">
        <w:rPr>
          <w:rFonts w:ascii="Arial" w:eastAsia="Times New Roman" w:hAnsi="Arial" w:cs="Arial"/>
          <w:sz w:val="20"/>
          <w:szCs w:val="20"/>
        </w:rPr>
        <w:t xml:space="preserve"> Ley 6/2014, de 7 de abril, por la que se modifica el texto articulado de la Ley sobre Tráfico, Circulación de Vehículos a Motor y Seguridad Vial, aprobado por el Real Decreto Legislativo 339/1990, de 2 de marzo. </w:t>
      </w:r>
    </w:p>
    <w:p w:rsidR="00CB0798" w:rsidRPr="005C6A41" w:rsidRDefault="00CB0798" w:rsidP="003F62B3">
      <w:pPr>
        <w:pStyle w:val="Prrafodelista"/>
        <w:numPr>
          <w:ilvl w:val="0"/>
          <w:numId w:val="1"/>
        </w:numPr>
        <w:ind w:left="720"/>
        <w:jc w:val="both"/>
        <w:divId w:val="2050450016"/>
        <w:rPr>
          <w:rFonts w:ascii="Arial" w:eastAsia="Times New Roman" w:hAnsi="Arial" w:cs="Arial"/>
          <w:sz w:val="20"/>
          <w:szCs w:val="20"/>
        </w:rPr>
      </w:pPr>
      <w:r w:rsidRPr="003F62B3">
        <w:rPr>
          <w:rFonts w:ascii="Arial" w:eastAsia="Times New Roman" w:hAnsi="Arial" w:cs="Arial"/>
          <w:b/>
          <w:bCs/>
          <w:color w:val="002060"/>
          <w:sz w:val="20"/>
          <w:szCs w:val="20"/>
        </w:rPr>
        <w:t>Norma:</w:t>
      </w:r>
      <w:r w:rsidRPr="005C6A41">
        <w:rPr>
          <w:rFonts w:ascii="Arial" w:eastAsia="Times New Roman" w:hAnsi="Arial" w:cs="Arial"/>
          <w:sz w:val="20"/>
          <w:szCs w:val="20"/>
        </w:rPr>
        <w:t xml:space="preserve"> Ley 6/2014, de 7 de abril, por la que se modifica el texto articulado de la Ley sobre Tráfico, Circulación de Vehículos a Motor y Seguridad Vial, aprobado por el Real Decreto Legislativo 339/1990, de 2 de marzo. </w:t>
      </w:r>
    </w:p>
    <w:p w:rsidR="00CB0798" w:rsidRPr="005C6A41" w:rsidRDefault="00CB0798" w:rsidP="003F62B3">
      <w:pPr>
        <w:pStyle w:val="Prrafodelista"/>
        <w:numPr>
          <w:ilvl w:val="0"/>
          <w:numId w:val="1"/>
        </w:numPr>
        <w:ind w:left="720"/>
        <w:jc w:val="both"/>
        <w:divId w:val="344288905"/>
        <w:rPr>
          <w:rFonts w:ascii="Arial" w:eastAsia="Times New Roman" w:hAnsi="Arial" w:cs="Arial"/>
          <w:sz w:val="20"/>
          <w:szCs w:val="20"/>
        </w:rPr>
      </w:pPr>
      <w:r w:rsidRPr="003F62B3">
        <w:rPr>
          <w:rFonts w:ascii="Arial" w:eastAsia="Times New Roman" w:hAnsi="Arial" w:cs="Arial"/>
          <w:b/>
          <w:bCs/>
          <w:color w:val="002060"/>
          <w:sz w:val="20"/>
          <w:szCs w:val="20"/>
        </w:rPr>
        <w:t>Fecha Publicación:</w:t>
      </w:r>
      <w:r w:rsidRPr="005C6A41">
        <w:rPr>
          <w:rFonts w:ascii="Arial" w:eastAsia="Times New Roman" w:hAnsi="Arial" w:cs="Arial"/>
          <w:sz w:val="20"/>
          <w:szCs w:val="20"/>
        </w:rPr>
        <w:t xml:space="preserve"> 8/4/2014 </w:t>
      </w:r>
    </w:p>
    <w:p w:rsidR="00CB0798" w:rsidRPr="005C6A41" w:rsidRDefault="00CB0798" w:rsidP="003F62B3">
      <w:pPr>
        <w:pStyle w:val="Prrafodelista"/>
        <w:numPr>
          <w:ilvl w:val="0"/>
          <w:numId w:val="1"/>
        </w:numPr>
        <w:ind w:left="720"/>
        <w:jc w:val="both"/>
        <w:divId w:val="859471416"/>
        <w:rPr>
          <w:rFonts w:ascii="Arial" w:eastAsia="Times New Roman" w:hAnsi="Arial" w:cs="Arial"/>
          <w:sz w:val="20"/>
          <w:szCs w:val="20"/>
        </w:rPr>
      </w:pPr>
      <w:r w:rsidRPr="003F62B3">
        <w:rPr>
          <w:rFonts w:ascii="Arial" w:eastAsia="Times New Roman" w:hAnsi="Arial" w:cs="Arial"/>
          <w:b/>
          <w:bCs/>
          <w:color w:val="002060"/>
          <w:sz w:val="20"/>
          <w:szCs w:val="20"/>
        </w:rPr>
        <w:t>Fecha Norma:</w:t>
      </w:r>
      <w:r w:rsidRPr="005C6A41">
        <w:rPr>
          <w:rFonts w:ascii="Arial" w:eastAsia="Times New Roman" w:hAnsi="Arial" w:cs="Arial"/>
          <w:sz w:val="20"/>
          <w:szCs w:val="20"/>
        </w:rPr>
        <w:t xml:space="preserve"> 07/04/2014 </w:t>
      </w:r>
    </w:p>
    <w:p w:rsidR="00CB0798" w:rsidRPr="005C6A41" w:rsidRDefault="00CB0798" w:rsidP="003F62B3">
      <w:pPr>
        <w:pStyle w:val="Prrafodelista"/>
        <w:numPr>
          <w:ilvl w:val="0"/>
          <w:numId w:val="1"/>
        </w:numPr>
        <w:ind w:left="720"/>
        <w:jc w:val="both"/>
        <w:divId w:val="1290239969"/>
        <w:rPr>
          <w:rFonts w:ascii="Arial" w:eastAsia="Times New Roman" w:hAnsi="Arial" w:cs="Arial"/>
          <w:sz w:val="20"/>
          <w:szCs w:val="20"/>
        </w:rPr>
      </w:pPr>
      <w:r w:rsidRPr="003F62B3">
        <w:rPr>
          <w:rFonts w:ascii="Arial" w:eastAsia="Times New Roman" w:hAnsi="Arial" w:cs="Arial"/>
          <w:b/>
          <w:bCs/>
          <w:color w:val="002060"/>
          <w:sz w:val="20"/>
          <w:szCs w:val="20"/>
        </w:rPr>
        <w:t>Rango:</w:t>
      </w:r>
      <w:r w:rsidRPr="005C6A41">
        <w:rPr>
          <w:rFonts w:ascii="Arial" w:eastAsia="Times New Roman" w:hAnsi="Arial" w:cs="Arial"/>
          <w:sz w:val="20"/>
          <w:szCs w:val="20"/>
        </w:rPr>
        <w:t xml:space="preserve"> Ley Ordinaria </w:t>
      </w:r>
    </w:p>
    <w:p w:rsidR="00CB0798" w:rsidRPr="005C6A41" w:rsidRDefault="00CB0798" w:rsidP="003F62B3">
      <w:pPr>
        <w:pStyle w:val="Prrafodelista"/>
        <w:numPr>
          <w:ilvl w:val="0"/>
          <w:numId w:val="1"/>
        </w:numPr>
        <w:ind w:left="720"/>
        <w:jc w:val="both"/>
        <w:divId w:val="275453124"/>
        <w:rPr>
          <w:rFonts w:ascii="Arial" w:eastAsia="Times New Roman" w:hAnsi="Arial" w:cs="Arial"/>
          <w:sz w:val="20"/>
          <w:szCs w:val="20"/>
        </w:rPr>
      </w:pPr>
      <w:r w:rsidRPr="003F62B3">
        <w:rPr>
          <w:rFonts w:ascii="Arial" w:eastAsia="Times New Roman" w:hAnsi="Arial" w:cs="Arial"/>
          <w:b/>
          <w:bCs/>
          <w:color w:val="002060"/>
          <w:sz w:val="20"/>
          <w:szCs w:val="20"/>
        </w:rPr>
        <w:t xml:space="preserve">Boletín: </w:t>
      </w:r>
      <w:r w:rsidRPr="005C6A41">
        <w:rPr>
          <w:rFonts w:ascii="Arial" w:eastAsia="Times New Roman" w:hAnsi="Arial" w:cs="Arial"/>
          <w:sz w:val="20"/>
          <w:szCs w:val="20"/>
        </w:rPr>
        <w:t xml:space="preserve">Boletín Oficial del Estado (BOE) </w:t>
      </w:r>
    </w:p>
    <w:p w:rsidR="00CB0798" w:rsidRPr="005C6A41" w:rsidRDefault="00CB0798" w:rsidP="003F62B3">
      <w:pPr>
        <w:pStyle w:val="Prrafodelista"/>
        <w:numPr>
          <w:ilvl w:val="0"/>
          <w:numId w:val="1"/>
        </w:numPr>
        <w:ind w:left="720"/>
        <w:jc w:val="both"/>
        <w:divId w:val="1141387107"/>
        <w:rPr>
          <w:rFonts w:ascii="Arial" w:eastAsia="Times New Roman" w:hAnsi="Arial" w:cs="Arial"/>
          <w:sz w:val="20"/>
          <w:szCs w:val="20"/>
        </w:rPr>
      </w:pPr>
      <w:r w:rsidRPr="003F62B3">
        <w:rPr>
          <w:rFonts w:ascii="Arial" w:eastAsia="Times New Roman" w:hAnsi="Arial" w:cs="Arial"/>
          <w:b/>
          <w:bCs/>
          <w:color w:val="002060"/>
          <w:sz w:val="20"/>
          <w:szCs w:val="20"/>
        </w:rPr>
        <w:t>N. Boletín:</w:t>
      </w:r>
      <w:r w:rsidRPr="005C6A41">
        <w:rPr>
          <w:rFonts w:ascii="Arial" w:eastAsia="Times New Roman" w:hAnsi="Arial" w:cs="Arial"/>
          <w:sz w:val="20"/>
          <w:szCs w:val="20"/>
        </w:rPr>
        <w:t xml:space="preserve"> nº 85 </w:t>
      </w:r>
    </w:p>
    <w:p w:rsidR="003F62B3" w:rsidRDefault="003F62B3" w:rsidP="005C6A41">
      <w:pPr>
        <w:pStyle w:val="NormalWeb"/>
        <w:spacing w:before="0" w:beforeAutospacing="0" w:after="0" w:afterAutospacing="0"/>
        <w:jc w:val="both"/>
        <w:rPr>
          <w:rFonts w:ascii="Arial" w:eastAsia="Times New Roman" w:hAnsi="Arial" w:cs="Arial"/>
          <w:sz w:val="20"/>
          <w:szCs w:val="20"/>
        </w:rPr>
      </w:pPr>
    </w:p>
    <w:p w:rsidR="003F62B3" w:rsidRDefault="003F62B3" w:rsidP="005C6A41">
      <w:pPr>
        <w:pStyle w:val="NormalWeb"/>
        <w:spacing w:before="0" w:beforeAutospacing="0" w:after="0" w:afterAutospacing="0"/>
        <w:jc w:val="both"/>
        <w:rPr>
          <w:rFonts w:ascii="Arial" w:eastAsia="Times New Roman" w:hAnsi="Arial" w:cs="Arial"/>
          <w:sz w:val="20"/>
          <w:szCs w:val="20"/>
        </w:rPr>
      </w:pPr>
    </w:p>
    <w:p w:rsidR="00CB0798" w:rsidRPr="003F62B3" w:rsidRDefault="00CB0798" w:rsidP="005C6A41">
      <w:pPr>
        <w:pStyle w:val="NormalWeb"/>
        <w:spacing w:before="0" w:beforeAutospacing="0" w:after="0" w:afterAutospacing="0"/>
        <w:jc w:val="both"/>
        <w:rPr>
          <w:rFonts w:ascii="Arial" w:hAnsi="Arial" w:cs="Arial"/>
          <w:color w:val="002060"/>
          <w:sz w:val="20"/>
          <w:szCs w:val="20"/>
        </w:rPr>
      </w:pPr>
      <w:r w:rsidRPr="003F62B3">
        <w:rPr>
          <w:rFonts w:ascii="Arial" w:hAnsi="Arial" w:cs="Arial"/>
          <w:b/>
          <w:bCs/>
          <w:color w:val="002060"/>
          <w:sz w:val="20"/>
          <w:szCs w:val="20"/>
        </w:rPr>
        <w:t>TEXTO:</w:t>
      </w:r>
      <w:r w:rsidRPr="003F62B3">
        <w:rPr>
          <w:rFonts w:ascii="Arial" w:hAnsi="Arial" w:cs="Arial"/>
          <w:color w:val="002060"/>
          <w:sz w:val="20"/>
          <w:szCs w:val="20"/>
        </w:rPr>
        <w:t xml:space="preserve"> </w:t>
      </w:r>
    </w:p>
    <w:p w:rsidR="003F62B3" w:rsidRPr="003F62B3" w:rsidRDefault="003F62B3" w:rsidP="005C6A41">
      <w:pPr>
        <w:pStyle w:val="NormalWeb"/>
        <w:spacing w:before="0" w:beforeAutospacing="0" w:after="0" w:afterAutospacing="0"/>
        <w:jc w:val="both"/>
        <w:rPr>
          <w:rFonts w:ascii="Arial" w:hAnsi="Arial" w:cs="Arial"/>
          <w:sz w:val="6"/>
          <w:szCs w:val="6"/>
        </w:rPr>
      </w:pP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Style w:val="Textoennegrita"/>
          <w:rFonts w:ascii="Arial" w:hAnsi="Arial" w:cs="Arial"/>
          <w:sz w:val="20"/>
          <w:szCs w:val="20"/>
        </w:rPr>
        <w:t>SANCIÓN.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JUAN CARLOS I</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REY DE ESPAÑA</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 xml:space="preserve">A todos los que la presente </w:t>
      </w:r>
      <w:proofErr w:type="gramStart"/>
      <w:r w:rsidRPr="005C6A41">
        <w:rPr>
          <w:rFonts w:ascii="Arial" w:eastAsia="Times New Roman" w:hAnsi="Arial" w:cs="Arial"/>
          <w:sz w:val="20"/>
          <w:szCs w:val="20"/>
        </w:rPr>
        <w:t>vieren</w:t>
      </w:r>
      <w:proofErr w:type="gramEnd"/>
      <w:r w:rsidRPr="005C6A41">
        <w:rPr>
          <w:rFonts w:ascii="Arial" w:eastAsia="Times New Roman" w:hAnsi="Arial" w:cs="Arial"/>
          <w:sz w:val="20"/>
          <w:szCs w:val="20"/>
        </w:rPr>
        <w:t xml:space="preserve"> y entendieren.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Sabed: Que las Cortes Generales han aprobado y Yo vengo en sancionar la siguiente ley. </w:t>
      </w:r>
    </w:p>
    <w:p w:rsidR="003F62B3" w:rsidRDefault="003F62B3" w:rsidP="005C6A41">
      <w:pPr>
        <w:pStyle w:val="NormalWeb"/>
        <w:spacing w:before="0" w:beforeAutospacing="0" w:after="0" w:afterAutospacing="0"/>
        <w:jc w:val="both"/>
        <w:divId w:val="1858881846"/>
        <w:rPr>
          <w:rStyle w:val="Textoennegrita"/>
          <w:rFonts w:ascii="Arial" w:hAnsi="Arial" w:cs="Arial"/>
          <w:sz w:val="20"/>
          <w:szCs w:val="20"/>
        </w:rPr>
      </w:pPr>
    </w:p>
    <w:p w:rsidR="00CB0798" w:rsidRPr="003F62B3" w:rsidRDefault="00CB0798" w:rsidP="005C6A41">
      <w:pPr>
        <w:pStyle w:val="NormalWeb"/>
        <w:spacing w:before="0" w:beforeAutospacing="0" w:after="0" w:afterAutospacing="0"/>
        <w:jc w:val="both"/>
        <w:divId w:val="1858881846"/>
        <w:rPr>
          <w:rFonts w:ascii="Arial" w:hAnsi="Arial" w:cs="Arial"/>
          <w:color w:val="002060"/>
          <w:sz w:val="20"/>
          <w:szCs w:val="20"/>
        </w:rPr>
      </w:pPr>
      <w:r w:rsidRPr="003F62B3">
        <w:rPr>
          <w:rStyle w:val="Textoennegrita"/>
          <w:rFonts w:ascii="Arial" w:hAnsi="Arial" w:cs="Arial"/>
          <w:color w:val="002060"/>
          <w:sz w:val="20"/>
          <w:szCs w:val="20"/>
        </w:rPr>
        <w:t>Preámbulo</w:t>
      </w:r>
    </w:p>
    <w:p w:rsidR="00CB0798" w:rsidRPr="003F62B3" w:rsidRDefault="003F62B3" w:rsidP="005C6A41">
      <w:pPr>
        <w:jc w:val="both"/>
        <w:divId w:val="1858881846"/>
        <w:rPr>
          <w:rFonts w:ascii="Arial" w:eastAsia="Times New Roman" w:hAnsi="Arial" w:cs="Arial"/>
          <w:b/>
          <w:sz w:val="20"/>
          <w:szCs w:val="20"/>
        </w:rPr>
      </w:pPr>
      <w:r w:rsidRPr="003F62B3">
        <w:rPr>
          <w:rFonts w:ascii="Arial" w:eastAsia="Times New Roman" w:hAnsi="Arial" w:cs="Arial"/>
          <w:b/>
          <w:sz w:val="20"/>
          <w:szCs w:val="20"/>
        </w:rPr>
        <w:t>I</w:t>
      </w:r>
    </w:p>
    <w:p w:rsidR="00CB0798"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En los últimos años, la normativa relacionada con el tráfico y la seguridad vial ha sido objeto de importantes modificaciones desde varias perspectivas formales, incidiendo especialmente en la adecuación de los comportamientos de los conductores a una conducción que permita reducir la siniestralidad en calles y carreteras. En este sentido, hay que hacer obligada referencia, en primer lugar, a la Ley 17/2005, de 19 de julio, por la que se regula el permiso y la licencia de conducción por puntos; en segundo lugar, a la modificación del Código Penal en lo que se refiere a los delitos contra la seguridad vial, y, en tercer lugar, a la reforma del procedimiento sancionador operada por la Ley 18/2009, de 23 de noviembre, por la que se modifica el texto articulado de la Ley sobre Tráfico, Circulación de Vehículos a Motor y Seguridad Vial, aprobado por el Real Decreto Legislativo 339/1990, de 2 de marzo, en materia sancionadora.</w:t>
      </w:r>
    </w:p>
    <w:p w:rsidR="003F62B3" w:rsidRPr="003F62B3" w:rsidRDefault="003F62B3" w:rsidP="005C6A41">
      <w:pPr>
        <w:pStyle w:val="NormalWeb"/>
        <w:spacing w:before="0" w:beforeAutospacing="0" w:after="0" w:afterAutospacing="0"/>
        <w:jc w:val="both"/>
        <w:divId w:val="1858881846"/>
        <w:rPr>
          <w:rFonts w:ascii="Arial" w:hAnsi="Arial" w:cs="Arial"/>
          <w:sz w:val="6"/>
          <w:szCs w:val="6"/>
        </w:rPr>
      </w:pP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Una vez que se han abordado los cambios más integrales en lo que respecta a los comportamientos más seguros en la conducción, ahora es el momento de incorporar al ordenamiento adaptaciones o modificaciones que no se centran tanto en el conductor, sino que se dirigen a otros aspectos que en los últimos años no han sido tan prioritarios, pero que es necesario asumir normativamente para ir mejorando distintos aspectos de la seguridad vial. Se trata de acometer un ajuste en varios preceptos del texto articulado de la Ley sobre Tráfico, Circulación de Vehículos a Motor y Seguridad Vial, que no presentan un hilo argumental común, pero que, uno a uno, corrigen disfunciones sobre las que no se ha actuado hasta ahora.</w:t>
      </w:r>
    </w:p>
    <w:p w:rsidR="003F62B3" w:rsidRPr="003F62B3" w:rsidRDefault="003F62B3" w:rsidP="005C6A41">
      <w:pPr>
        <w:pStyle w:val="NormalWeb"/>
        <w:spacing w:before="0" w:beforeAutospacing="0" w:after="0" w:afterAutospacing="0"/>
        <w:jc w:val="both"/>
        <w:divId w:val="1858881846"/>
        <w:rPr>
          <w:rFonts w:ascii="Arial" w:hAnsi="Arial" w:cs="Arial"/>
          <w:sz w:val="6"/>
          <w:szCs w:val="6"/>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Algunos de los preceptos que se modifican se refieren estrictamente a las normas de circulación de los vehículos a motor, aspecto que siempre requiere de una adaptación a los contextos cambiantes en los que nos desenvolvemos, siendo precisamente la circulación uno de los indicadores de los cambios. En este sentido, la ley no sólo tiene que adaptarse a las necesidades de los conductores, sino que también debe hacerlo a las de los vehículos y las vías. Ejemplo de ello es la continua modificación del artículo 11, que bajo la genérica rúbrica de «Normas generales de conductores», incluye la normativa básica de todos aquellos dispositivos que surgen alrededor de la conducción, a veces como ayuda, a veces como distracción, pero que es necesario regular en aras de la seguridad y la movilidad.</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Algunos de los preceptos cuya modificación ahora se acomete fijan un mínimo legal que deberá ser concretado posteriormente en la norma reglamentaria de desarrollo, en especial el Reglamento General de Circulación, aprobado por el Real Decreto 1428/2003, de 21 de noviembre.</w:t>
      </w: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CB0798" w:rsidRPr="003F62B3" w:rsidRDefault="00CB0798" w:rsidP="005C6A41">
      <w:pPr>
        <w:pStyle w:val="NormalWeb"/>
        <w:spacing w:before="0" w:beforeAutospacing="0" w:after="0" w:afterAutospacing="0"/>
        <w:jc w:val="both"/>
        <w:divId w:val="1858881846"/>
        <w:rPr>
          <w:rFonts w:ascii="Arial" w:hAnsi="Arial" w:cs="Arial"/>
          <w:b/>
          <w:sz w:val="20"/>
          <w:szCs w:val="20"/>
        </w:rPr>
      </w:pPr>
      <w:r w:rsidRPr="003F62B3">
        <w:rPr>
          <w:rFonts w:ascii="Arial" w:hAnsi="Arial" w:cs="Arial"/>
          <w:b/>
          <w:sz w:val="20"/>
          <w:szCs w:val="20"/>
        </w:rPr>
        <w:t>II</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 xml:space="preserve">El hasta ahora denominado «Consejo Superior de Seguridad Vial» retoma la denominación más precisa de «Consejo Superior de Tráfico, Seguridad Vial y Movilidad Sostenible». El cambio de denominación </w:t>
      </w:r>
      <w:r w:rsidRPr="005C6A41">
        <w:rPr>
          <w:rFonts w:ascii="Arial" w:eastAsia="Times New Roman" w:hAnsi="Arial" w:cs="Arial"/>
          <w:sz w:val="20"/>
          <w:szCs w:val="20"/>
        </w:rPr>
        <w:lastRenderedPageBreak/>
        <w:t>tiene como principal objetivo volver a poner en el centro de las funciones de este órgano el tráfico de los vehículos y del resto de usuarios por las vías públicas, toda vez que la movilidad es un aspecto esencial que no debe quedar relegado, sino todo lo contrario. Además, se da nueva redacción al artículo 8 para adaptar las principales funciones del Consejo, en orden a potenciar su función de órgano consultivo, y cauce fundamental para la participación de todos aquellos sectores o entidades, que cada vez tienen mayor protagonismo en el tráfico y la seguridad vial, y cuya actividad contribuye, entre otras cuestiones, a mejorar las normas y los proyectos en esta materia.</w:t>
      </w:r>
    </w:p>
    <w:p w:rsidR="003F62B3" w:rsidRPr="003F62B3" w:rsidRDefault="003F62B3" w:rsidP="005C6A41">
      <w:pPr>
        <w:pStyle w:val="NormalWeb"/>
        <w:spacing w:before="0" w:beforeAutospacing="0" w:after="0" w:afterAutospacing="0"/>
        <w:jc w:val="both"/>
        <w:divId w:val="1858881846"/>
        <w:rPr>
          <w:rFonts w:ascii="Arial" w:hAnsi="Arial" w:cs="Arial"/>
          <w:sz w:val="6"/>
          <w:szCs w:val="6"/>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Por otra parte, se crea la Conferencia Sectorial de Tráfico, Seguridad Vial y Movilidad Sostenible como órgano de cooperación entre la Administración General del Estado y las administraciones de las Comunidades Autónomas que hayan asumido, a través de sus Estatutos de Autonomía, competencias para la protección de personas y bienes y el mantenimiento del orden público y, además, tengan transferidas funciones ejecutivas en materia de tráfico y circulación de vehículos a motor. Su finalidad es desarrollar una actuación coordinada, con atención a los principios de lealtad institucional y respeto recíproco en el ejercicio de las competencias atribuidas a aquellas administraciones.</w:t>
      </w:r>
    </w:p>
    <w:p w:rsidR="003F62B3" w:rsidRDefault="003F62B3" w:rsidP="005C6A41">
      <w:pPr>
        <w:jc w:val="both"/>
        <w:divId w:val="1858881846"/>
        <w:rPr>
          <w:rFonts w:ascii="Arial" w:eastAsia="Times New Roman" w:hAnsi="Arial" w:cs="Arial"/>
          <w:sz w:val="20"/>
          <w:szCs w:val="20"/>
        </w:rPr>
      </w:pPr>
    </w:p>
    <w:p w:rsidR="003F62B3" w:rsidRDefault="003F62B3" w:rsidP="005C6A41">
      <w:pPr>
        <w:jc w:val="both"/>
        <w:divId w:val="1858881846"/>
        <w:rPr>
          <w:rFonts w:ascii="Arial" w:eastAsia="Times New Roman" w:hAnsi="Arial" w:cs="Arial"/>
          <w:sz w:val="20"/>
          <w:szCs w:val="20"/>
        </w:rPr>
      </w:pPr>
    </w:p>
    <w:p w:rsidR="00CB0798" w:rsidRPr="003F62B3" w:rsidRDefault="00CB0798" w:rsidP="005C6A41">
      <w:pPr>
        <w:jc w:val="both"/>
        <w:divId w:val="1858881846"/>
        <w:rPr>
          <w:rFonts w:ascii="Arial" w:eastAsia="Times New Roman" w:hAnsi="Arial" w:cs="Arial"/>
          <w:b/>
          <w:sz w:val="20"/>
          <w:szCs w:val="20"/>
        </w:rPr>
      </w:pPr>
      <w:r w:rsidRPr="003F62B3">
        <w:rPr>
          <w:rFonts w:ascii="Arial" w:eastAsia="Times New Roman" w:hAnsi="Arial" w:cs="Arial"/>
          <w:b/>
          <w:sz w:val="20"/>
          <w:szCs w:val="20"/>
        </w:rPr>
        <w:t>III</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Un aspecto esencial de la reforma es el relativo a los sistemas de seguridad de conductores y ocupantes de los vehículos. En los últimos años, la legislación europea ha incrementado progresivamente los niveles de exigencia, tanto en el uso de los sistemas de seguridad como en la instalación de los mismos, y la evolución normativa subsiguiente a los adelantos técnicos así lo demuestra. Dado que esta materia está siendo objeto de modificaciones relativamente frecuentes con objeto de que los vehículos en los que nos desplazamos sean cada vez más seguros, se estima que lo más adecuado, para permitir una adaptación ágil de la normativa, desde un punto de vista jurídico es recoger en la ley una referencia abierta a los criterios de edad o de talla a los que podrán referirse las mencionadas modificaciones de alcance técnico, con objeto de que posteriormente el Reglamento General de Circulación pueda concretar los supuestos, los requisitos, las condiciones de uso y las posibles exenciones, en su caso, todo ello en función de los continuos avances de seguridad que se vayan incorporando.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En el mismo precepto, junto a la referencia a los cinturones y a los sistemas de retención infantil, también se modifica la regulación relativa al casco de protección, esencialmente para remitir a un posterior desarrollo reglamentario los supuestos y condiciones de su uso, sin perjuicio de establecer directamente la obligación de su utilización en dos casos: uno, ya previsto actualmente, hace referencia a la obligatoriedad de uso del casco para los ciclistas y ocupantes de bicicletas en vías interurbanas; y otro, que se introduce, referente a los menores de dieciséis años, que deben estar siempre protegidos cuando circulen en bicicleta, con independencia del lugar por donde lo hagan.</w:t>
      </w: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CB0798" w:rsidRPr="003F62B3" w:rsidRDefault="00CB0798" w:rsidP="005C6A41">
      <w:pPr>
        <w:pStyle w:val="NormalWeb"/>
        <w:spacing w:before="0" w:beforeAutospacing="0" w:after="0" w:afterAutospacing="0"/>
        <w:jc w:val="both"/>
        <w:divId w:val="1858881846"/>
        <w:rPr>
          <w:rFonts w:ascii="Arial" w:hAnsi="Arial" w:cs="Arial"/>
          <w:b/>
          <w:sz w:val="20"/>
          <w:szCs w:val="20"/>
        </w:rPr>
      </w:pPr>
      <w:r w:rsidRPr="003F62B3">
        <w:rPr>
          <w:rFonts w:ascii="Arial" w:hAnsi="Arial" w:cs="Arial"/>
          <w:b/>
          <w:sz w:val="20"/>
          <w:szCs w:val="20"/>
        </w:rPr>
        <w:t>IV</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La realización de obras en las vías es uno de los aspectos sobre los que se introducen algunos cambios, en particular concretando la obligación que tiene, quien lleva a cabo estas obras, de comunicar a la autoridad responsable de la gestión y regulación del tráfico el inicio de las mismas, y de seguir las instrucciones que esta autoridad le indique. Este cambio, que se introduce en el artículo 10, apartado 1, viene motivado por los casos de inicios de obras sin conocimiento previo de quienes pueden informar a los conductores, lo cual genera situaciones de malestar para los ciudadanos, desconocedores en ocasiones de que una carretera soporta una incidencia importante.</w:t>
      </w: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A859F5" w:rsidRDefault="00A859F5" w:rsidP="005C6A41">
      <w:pPr>
        <w:pStyle w:val="NormalWeb"/>
        <w:spacing w:before="0" w:beforeAutospacing="0" w:after="0" w:afterAutospacing="0"/>
        <w:jc w:val="both"/>
        <w:divId w:val="1858881846"/>
        <w:rPr>
          <w:rFonts w:ascii="Arial" w:hAnsi="Arial" w:cs="Arial"/>
          <w:sz w:val="20"/>
          <w:szCs w:val="20"/>
        </w:rPr>
      </w:pPr>
    </w:p>
    <w:p w:rsidR="00CB0798" w:rsidRPr="003F62B3" w:rsidRDefault="00CB0798" w:rsidP="005C6A41">
      <w:pPr>
        <w:pStyle w:val="NormalWeb"/>
        <w:spacing w:before="0" w:beforeAutospacing="0" w:after="0" w:afterAutospacing="0"/>
        <w:jc w:val="both"/>
        <w:divId w:val="1858881846"/>
        <w:rPr>
          <w:rFonts w:ascii="Arial" w:hAnsi="Arial" w:cs="Arial"/>
          <w:b/>
          <w:sz w:val="20"/>
          <w:szCs w:val="20"/>
        </w:rPr>
      </w:pPr>
      <w:r w:rsidRPr="003F62B3">
        <w:rPr>
          <w:rFonts w:ascii="Arial" w:hAnsi="Arial" w:cs="Arial"/>
          <w:b/>
          <w:sz w:val="20"/>
          <w:szCs w:val="20"/>
        </w:rPr>
        <w:t>V</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Dentro del artículo 11, referido con un título muy amplio a «Normas generales de conductores», se introduce la prohibición de los sistemas de detección de radares o cinemómetros, mecanismos que no pueden confundirse con los sistemas que tienen como fin exclusivamente informar de la ubicación de los mismos, ni tampoco con los inhibidores de radares o cinemómetros, ya prohibidos. Se ha estimado que un aparato que en el fondo tiene como razón de ser eludir la vigilancia del tráfico y el cumplimiento de los límites de velocidad no puede tener la más mínima cobertura.</w:t>
      </w:r>
    </w:p>
    <w:p w:rsidR="003F62B3" w:rsidRPr="003F62B3" w:rsidRDefault="003F62B3" w:rsidP="005C6A41">
      <w:pPr>
        <w:pStyle w:val="NormalWeb"/>
        <w:spacing w:before="0" w:beforeAutospacing="0" w:after="0" w:afterAutospacing="0"/>
        <w:jc w:val="both"/>
        <w:divId w:val="1858881846"/>
        <w:rPr>
          <w:rFonts w:ascii="Arial" w:hAnsi="Arial" w:cs="Arial"/>
          <w:sz w:val="6"/>
          <w:szCs w:val="6"/>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Es completamente contradictorio dirigir los esfuerzos hacia la concienciación entre los conductores de la necesidad de adecuar la velocidad a las limitaciones existentes, por ser el factor concurrente más </w:t>
      </w:r>
      <w:r w:rsidRPr="005C6A41">
        <w:rPr>
          <w:rFonts w:ascii="Arial" w:hAnsi="Arial" w:cs="Arial"/>
          <w:sz w:val="20"/>
          <w:szCs w:val="20"/>
        </w:rPr>
        <w:lastRenderedPageBreak/>
        <w:t>importante en la accidentalidad -centrada ahora en las vías secundarias o convencionales-, y no prohibir la comercialización de dispositivos que se encaminan precisamente a lo contrario. No parece lógico que coexistan conductores que respetan los límites de velocidad junto a otros que disponen de mecanismos que les pueden permitir eludirlos. Además, esta prohibición se complementa con pérdida de puntos, como mensaje claro del reproche que se pretende.</w:t>
      </w:r>
    </w:p>
    <w:p w:rsidR="003F62B3" w:rsidRDefault="003F62B3" w:rsidP="005C6A41">
      <w:pPr>
        <w:jc w:val="both"/>
        <w:divId w:val="1858881846"/>
        <w:rPr>
          <w:rFonts w:ascii="Arial" w:eastAsia="Times New Roman" w:hAnsi="Arial" w:cs="Arial"/>
          <w:sz w:val="20"/>
          <w:szCs w:val="20"/>
        </w:rPr>
      </w:pPr>
    </w:p>
    <w:p w:rsidR="00A859F5" w:rsidRDefault="00A859F5" w:rsidP="005C6A41">
      <w:pPr>
        <w:jc w:val="both"/>
        <w:divId w:val="1858881846"/>
        <w:rPr>
          <w:rFonts w:ascii="Arial" w:eastAsia="Times New Roman" w:hAnsi="Arial" w:cs="Arial"/>
          <w:sz w:val="20"/>
          <w:szCs w:val="20"/>
        </w:rPr>
      </w:pPr>
    </w:p>
    <w:p w:rsidR="00CB0798" w:rsidRPr="003F62B3" w:rsidRDefault="00CB0798" w:rsidP="005C6A41">
      <w:pPr>
        <w:jc w:val="both"/>
        <w:divId w:val="1858881846"/>
        <w:rPr>
          <w:rFonts w:ascii="Arial" w:eastAsia="Times New Roman" w:hAnsi="Arial" w:cs="Arial"/>
          <w:b/>
          <w:sz w:val="20"/>
          <w:szCs w:val="20"/>
        </w:rPr>
      </w:pPr>
      <w:r w:rsidRPr="003F62B3">
        <w:rPr>
          <w:rFonts w:ascii="Arial" w:eastAsia="Times New Roman" w:hAnsi="Arial" w:cs="Arial"/>
          <w:b/>
          <w:sz w:val="20"/>
          <w:szCs w:val="20"/>
        </w:rPr>
        <w:t>VI</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Otro aspecto que se modifica de forma sustancial, en el artículo 12, es la regulación de la presencia de drogas en la conducción. Aunque las primeras versiones del texto articulado de la Ley sobre Tráfico, Circulación de Vehículos a Motor y Seguridad Vial ya hacían mención a la prohibición del consumo de drogas en la conducción, lo cierto es que ha habido que esperar a que los controles para la detección de la presencia de estas sustancias se generalizaran hace pocos años, para poder abordar este problema, que se constata ya como uno de los más graves para la seguridad vial.</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Desde el punto de vista administrativo se castiga la mera presencia de drogas en el organismo del conductor, de las que quedarán excluidas aquellas substancias que se utilicen bajo prescripción facultativa y con una finalidad terapéutica, siempre que se esté en condiciones de utilizar el vehículo conforme a la obligación de diligencia, precaución y no distracción establecida en el artículo 9, dejando para el tipo penal previsto en el artículo 379.2 del Código Penal la sanción por la conducción bajo la influencia de drogas. Precisamente, una de las principales disfunciones de la regulación existente hasta ahora en el artículo 12 y en otros que hacían referencia a esta materia, era la confusión entre el objeto de la regulación penal y el de la administrativa, que ahora se pretende deslindar de forma más nítida.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Aspecto importante, porque por primera vez se explicita en esta ley, es la apuesta por los dispositivos de detección de drogas en saliva, que se han demostrado como seguros jurídicamente, poco intrusivos para los conductores y viables desde un punto de vista policial. Aunque este tipo de dispositivos se concretan ahora en la norma administrativa, ya el artículo 796.1 de la Ley de Enjuiciamiento Criminal, tras la modificación operada por la Ley Orgánica 5/2010, de 22 de junio, por la que se modifica la Ley Orgánica 10/1995, de 23 de noviembre, del Código Penal, los incluyó previamente en el ámbito penal.</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Por otra parte, conscientes de que el alcohol y las drogas están detrás de un porcentaje muy importante de accidentes graves y que por ello es necesario aumentar el reproche hacia este tipo de conductas, las infracciones relativas a estas sustancias se separan del criterio sancionador general y la multa que conllevan se sitúa en un escalón superior, además de la consiguiente detracción de puntos.</w:t>
      </w: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CB0798" w:rsidRPr="003F62B3" w:rsidRDefault="00CB0798" w:rsidP="005C6A41">
      <w:pPr>
        <w:pStyle w:val="NormalWeb"/>
        <w:spacing w:before="0" w:beforeAutospacing="0" w:after="0" w:afterAutospacing="0"/>
        <w:jc w:val="both"/>
        <w:divId w:val="1858881846"/>
        <w:rPr>
          <w:rFonts w:ascii="Arial" w:hAnsi="Arial" w:cs="Arial"/>
          <w:b/>
          <w:sz w:val="20"/>
          <w:szCs w:val="20"/>
        </w:rPr>
      </w:pPr>
      <w:r w:rsidRPr="003F62B3">
        <w:rPr>
          <w:rFonts w:ascii="Arial" w:hAnsi="Arial" w:cs="Arial"/>
          <w:b/>
          <w:sz w:val="20"/>
          <w:szCs w:val="20"/>
        </w:rPr>
        <w:t>VII</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Otro aspecto que se adecua al contexto y a las necesidades actuales es el relativo a los límites de velocidad que, es necesario recordarlo, se establecen no sólo para las vías, sino también para los distintos tipos de conductores y para los distintos tipos de vehículos. En esta materia, el artículo 19 se simplifica en su redacción, con objeto de que esos límites se determinen de acuerdo con las condiciones que establezca el Reglamento General de Circulación. Junto a ello, el anexo IV se actualiza, de forma que se amplían los tramos sancionadores y de detracción de puntos cubriendo posibles modificaciones en las velocidades máximas, tanto en límites inferiores como superiores.</w:t>
      </w: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CB0798" w:rsidRPr="003F62B3" w:rsidRDefault="00CB0798" w:rsidP="005C6A41">
      <w:pPr>
        <w:pStyle w:val="NormalWeb"/>
        <w:spacing w:before="0" w:beforeAutospacing="0" w:after="0" w:afterAutospacing="0"/>
        <w:jc w:val="both"/>
        <w:divId w:val="1858881846"/>
        <w:rPr>
          <w:rFonts w:ascii="Arial" w:hAnsi="Arial" w:cs="Arial"/>
          <w:b/>
          <w:sz w:val="20"/>
          <w:szCs w:val="20"/>
        </w:rPr>
      </w:pPr>
      <w:r w:rsidRPr="003F62B3">
        <w:rPr>
          <w:rFonts w:ascii="Arial" w:hAnsi="Arial" w:cs="Arial"/>
          <w:b/>
          <w:sz w:val="20"/>
          <w:szCs w:val="20"/>
        </w:rPr>
        <w:t>VIII</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No es objeto de la presente modificación legal la revisión del régimen sancionador regulado en el título V. No obstante, algunos de los cambios en la parte sustantiva de la norma conllevan una necesaria adaptación, tanto en lo que se refiere a infracciones como a sanciones y a medidas provisionales.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Por lo que respecta a las infracciones, el artículo 65 incorpora, en su apartado 4, la utilización de mecanismos de detección de radares o cinemómetros; la prohibición de circular con pasajeros menores en asientos delanteros o traseros cuando no esté permitido; así como la realización de obras en la vía sin comunicarlas con anterioridad a su inicio a la autoridad responsable de la gestión y regulación del tráfico, o sin seguir sus instrucciones.</w:t>
      </w:r>
    </w:p>
    <w:p w:rsidR="003F62B3" w:rsidRPr="003F62B3" w:rsidRDefault="003F62B3" w:rsidP="005C6A41">
      <w:pPr>
        <w:jc w:val="both"/>
        <w:divId w:val="1858881846"/>
        <w:rPr>
          <w:rFonts w:ascii="Arial" w:eastAsia="Times New Roman" w:hAnsi="Arial" w:cs="Arial"/>
          <w:sz w:val="6"/>
          <w:szCs w:val="6"/>
        </w:rPr>
      </w:pP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 xml:space="preserve">Otras infracciones se incorporan por las repercusiones que generan sus incumplimientos para la seguridad vial en general, y para la circulación en particular: en primer lugar, se califica de forma expresa como muy grave el hecho de circular incumpliendo las condiciones de la autorización administrativa que habilita para la circulación, que, a su vez, es causa de inmovilización del vehículo. Es necesaria su </w:t>
      </w:r>
      <w:r w:rsidRPr="005C6A41">
        <w:rPr>
          <w:rFonts w:ascii="Arial" w:eastAsia="Times New Roman" w:hAnsi="Arial" w:cs="Arial"/>
          <w:sz w:val="20"/>
          <w:szCs w:val="20"/>
        </w:rPr>
        <w:lastRenderedPageBreak/>
        <w:t>incorporación al apartado 5 del artículo 65, toda vez que se constata que cada vez son más frecuentes los incumplimientos de la norma en este punto, con las consecuencias que ello puede acarrear para los usuarios de la vía. Otro caso es el de la caída de la carga en la vía con grave peligro para el resto de los usuarios debido a su mal acondicionamiento, supuesto que no estaba expresamente contemplado ni en la normativa de tráfico ni en la de transportes.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Dentro del grupo de infracciones muy graves contempladas en el apartado 6 del artículo 65, cabe destacar la tipificación del impedimento de las labores de control o inspección que se llevan a cabo tanto en centros de enseñanza como en los de reconocimiento de conductores.</w:t>
      </w:r>
    </w:p>
    <w:p w:rsidR="003F62B3" w:rsidRPr="003F62B3" w:rsidRDefault="003F62B3" w:rsidP="005C6A41">
      <w:pPr>
        <w:jc w:val="both"/>
        <w:divId w:val="1858881846"/>
        <w:rPr>
          <w:rFonts w:ascii="Arial" w:eastAsia="Times New Roman" w:hAnsi="Arial" w:cs="Arial"/>
          <w:sz w:val="6"/>
          <w:szCs w:val="6"/>
        </w:rPr>
      </w:pP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Entre las medidas provisionales, se han introducido dos supuestos de inmovilización que, vista la experiencia de estos últimos años, es importante recoger. Por una parte, es razonable que un camión o un autobús quede inmovilizado cuando el conductor carezca de un permiso que le habilite para conducir alguno de estos vehículos, que requieren de una especial destreza, máxime si se trata de un vehículo que transporta personas. El otro supuesto que se introduce como causa de inmovilización es el de circular incumpliendo las condiciones de la autorización que habilita la circulación del vehículo, dirigido especialmente a los casos de vehículos que lo hacen amparados en autorizaciones complementarias que no cumplen los requisitos de la propia autorización y para los que la sanción no parece haber sido la respuesta adecuada.</w:t>
      </w:r>
    </w:p>
    <w:p w:rsidR="003F62B3" w:rsidRDefault="003F62B3" w:rsidP="005C6A41">
      <w:pPr>
        <w:pStyle w:val="NormalWeb"/>
        <w:spacing w:before="0" w:beforeAutospacing="0" w:after="0" w:afterAutospacing="0"/>
        <w:jc w:val="both"/>
        <w:divId w:val="1858881846"/>
        <w:rPr>
          <w:rFonts w:ascii="Arial" w:hAnsi="Arial" w:cs="Arial"/>
          <w:sz w:val="20"/>
          <w:szCs w:val="20"/>
        </w:rPr>
      </w:pPr>
    </w:p>
    <w:p w:rsidR="00A859F5" w:rsidRDefault="00A859F5" w:rsidP="005C6A41">
      <w:pPr>
        <w:pStyle w:val="NormalWeb"/>
        <w:spacing w:before="0" w:beforeAutospacing="0" w:after="0" w:afterAutospacing="0"/>
        <w:jc w:val="both"/>
        <w:divId w:val="1858881846"/>
        <w:rPr>
          <w:rFonts w:ascii="Arial" w:hAnsi="Arial" w:cs="Arial"/>
          <w:sz w:val="20"/>
          <w:szCs w:val="20"/>
        </w:rPr>
      </w:pPr>
    </w:p>
    <w:p w:rsidR="00CB0798" w:rsidRPr="003F62B3" w:rsidRDefault="00CB0798" w:rsidP="005C6A41">
      <w:pPr>
        <w:pStyle w:val="NormalWeb"/>
        <w:spacing w:before="0" w:beforeAutospacing="0" w:after="0" w:afterAutospacing="0"/>
        <w:jc w:val="both"/>
        <w:divId w:val="1858881846"/>
        <w:rPr>
          <w:rFonts w:ascii="Arial" w:hAnsi="Arial" w:cs="Arial"/>
          <w:b/>
          <w:sz w:val="20"/>
          <w:szCs w:val="20"/>
        </w:rPr>
      </w:pPr>
      <w:r w:rsidRPr="003F62B3">
        <w:rPr>
          <w:rFonts w:ascii="Arial" w:hAnsi="Arial" w:cs="Arial"/>
          <w:b/>
          <w:sz w:val="20"/>
          <w:szCs w:val="20"/>
        </w:rPr>
        <w:t>IX</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Por último, esta ley incluye una disposición adicional con el objeto de incorporar a nuestro ordenamiento interno la Directiva 2011/82/UE, del Parlamento Europeo y del Consejo, de 25 de octubre de 2011, por la que se facilita el intercambio transfronterizo de información sobre infracciones de tráfico en materia de seguridad vial. Se regula el procedimiento para el intercambio de información sobre infracciones de tráfico entre España y los demás Estados de la Unión Europea, a fin de poder sancionar determinadas infracciones cuando se cometan con un vehículo matriculado en un Estado miembro distinto de aquel en el que se cometió la infracción.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Esta ley se dicta al amparo de lo dispuesto en el artículo 149.1.21</w:t>
      </w:r>
      <w:proofErr w:type="gramStart"/>
      <w:r w:rsidRPr="005C6A41">
        <w:rPr>
          <w:rFonts w:ascii="Arial" w:hAnsi="Arial" w:cs="Arial"/>
          <w:sz w:val="20"/>
          <w:szCs w:val="20"/>
        </w:rPr>
        <w:t>.ª</w:t>
      </w:r>
      <w:proofErr w:type="gramEnd"/>
      <w:r w:rsidRPr="005C6A41">
        <w:rPr>
          <w:rFonts w:ascii="Arial" w:hAnsi="Arial" w:cs="Arial"/>
          <w:sz w:val="20"/>
          <w:szCs w:val="20"/>
        </w:rPr>
        <w:t xml:space="preserve"> de la Constitución, que atribuye al Estado la competencia exclusiva en materia de tráfico y circulación de vehículos a motor. </w:t>
      </w:r>
    </w:p>
    <w:p w:rsidR="003F62B3" w:rsidRDefault="003F62B3" w:rsidP="005C6A41">
      <w:pPr>
        <w:pStyle w:val="NormalWeb"/>
        <w:spacing w:before="0" w:beforeAutospacing="0" w:after="0" w:afterAutospacing="0"/>
        <w:jc w:val="both"/>
        <w:divId w:val="1858881846"/>
        <w:rPr>
          <w:rStyle w:val="Textoennegrita"/>
          <w:rFonts w:ascii="Arial" w:hAnsi="Arial" w:cs="Arial"/>
          <w:sz w:val="20"/>
          <w:szCs w:val="20"/>
        </w:rPr>
      </w:pPr>
    </w:p>
    <w:p w:rsidR="003F62B3" w:rsidRDefault="003F62B3" w:rsidP="005C6A41">
      <w:pPr>
        <w:pStyle w:val="NormalWeb"/>
        <w:spacing w:before="0" w:beforeAutospacing="0" w:after="0" w:afterAutospacing="0"/>
        <w:jc w:val="both"/>
        <w:divId w:val="1858881846"/>
        <w:rPr>
          <w:rStyle w:val="Textoennegrita"/>
          <w:rFonts w:ascii="Arial" w:hAnsi="Arial" w:cs="Arial"/>
          <w:sz w:val="20"/>
          <w:szCs w:val="20"/>
        </w:rPr>
      </w:pPr>
    </w:p>
    <w:p w:rsidR="00CB0798" w:rsidRPr="00456F61" w:rsidRDefault="00CB0798" w:rsidP="00EE072A">
      <w:pPr>
        <w:pStyle w:val="NormalWeb"/>
        <w:numPr>
          <w:ilvl w:val="0"/>
          <w:numId w:val="2"/>
        </w:numPr>
        <w:spacing w:before="0" w:beforeAutospacing="0" w:after="0" w:afterAutospacing="0"/>
        <w:jc w:val="both"/>
        <w:divId w:val="1858881846"/>
        <w:rPr>
          <w:rFonts w:ascii="Arial" w:hAnsi="Arial" w:cs="Arial"/>
          <w:color w:val="002060"/>
          <w:sz w:val="20"/>
          <w:szCs w:val="20"/>
        </w:rPr>
      </w:pPr>
      <w:r w:rsidRPr="00456F61">
        <w:rPr>
          <w:rStyle w:val="Textoennegrita"/>
          <w:rFonts w:ascii="Arial" w:hAnsi="Arial" w:cs="Arial"/>
          <w:color w:val="002060"/>
          <w:sz w:val="20"/>
          <w:szCs w:val="20"/>
        </w:rPr>
        <w:t>Artículo único. Modificación del texto articulado de la ley sobre tráfico, circulación de vehículos a motor y seguridad vial, aprobado por el real decreto legislativo 339/1990, de 2 de marzo.</w:t>
      </w:r>
    </w:p>
    <w:p w:rsidR="00456F61" w:rsidRDefault="00456F61" w:rsidP="005C6A41">
      <w:pPr>
        <w:jc w:val="both"/>
        <w:divId w:val="1858881846"/>
        <w:rPr>
          <w:rFonts w:ascii="Arial" w:eastAsia="Times New Roman" w:hAnsi="Arial" w:cs="Arial"/>
          <w:sz w:val="20"/>
          <w:szCs w:val="20"/>
        </w:rPr>
      </w:pP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El texto articulado de la Ley sobre Tráfico, Circulación de Vehículos a Motor y Seguridad Vial, aprobado por el Real Decreto Legislativo 339/1990, de 2 de marzo, se modifica en los siguientes términos:</w:t>
      </w:r>
    </w:p>
    <w:p w:rsidR="00456F61" w:rsidRDefault="00456F61" w:rsidP="005C6A41">
      <w:pPr>
        <w:pStyle w:val="NormalWeb"/>
        <w:spacing w:before="0" w:beforeAutospacing="0" w:after="0" w:afterAutospacing="0"/>
        <w:jc w:val="both"/>
        <w:divId w:val="1858881846"/>
        <w:rPr>
          <w:rFonts w:ascii="Arial" w:hAnsi="Arial" w:cs="Arial"/>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hAnsi="Arial" w:cs="Arial"/>
          <w:b/>
          <w:color w:val="002060"/>
          <w:sz w:val="20"/>
          <w:szCs w:val="20"/>
        </w:rPr>
        <w:t>Uno</w:t>
      </w:r>
      <w:r w:rsidRPr="00A876C3">
        <w:rPr>
          <w:rFonts w:ascii="Arial" w:hAnsi="Arial" w:cs="Arial"/>
          <w:sz w:val="20"/>
          <w:szCs w:val="20"/>
        </w:rPr>
        <w:t>.</w:t>
      </w:r>
      <w:r w:rsidRPr="005C6A41">
        <w:rPr>
          <w:rFonts w:ascii="Arial" w:hAnsi="Arial" w:cs="Arial"/>
          <w:sz w:val="20"/>
          <w:szCs w:val="20"/>
        </w:rPr>
        <w:t xml:space="preserve"> </w:t>
      </w:r>
      <w:r w:rsidRPr="00A876C3">
        <w:rPr>
          <w:rFonts w:ascii="Arial" w:hAnsi="Arial" w:cs="Arial"/>
          <w:color w:val="002060"/>
          <w:sz w:val="20"/>
          <w:szCs w:val="20"/>
        </w:rPr>
        <w:t>Se modifica el capítulo II del título I</w:t>
      </w:r>
      <w:r w:rsidRPr="005C6A41">
        <w:rPr>
          <w:rFonts w:ascii="Arial" w:hAnsi="Arial" w:cs="Arial"/>
          <w:sz w:val="20"/>
          <w:szCs w:val="20"/>
        </w:rPr>
        <w:t>, que pasa a titularse «Consejo Superior de Tráfico, Seguridad Vial y Movilidad Sostenible».</w:t>
      </w:r>
    </w:p>
    <w:p w:rsidR="00456F61" w:rsidRDefault="00456F61" w:rsidP="005C6A41">
      <w:pPr>
        <w:jc w:val="both"/>
        <w:divId w:val="1858881846"/>
        <w:rPr>
          <w:rFonts w:ascii="Arial" w:eastAsia="Times New Roman" w:hAnsi="Arial" w:cs="Arial"/>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Dos</w:t>
      </w:r>
      <w:r w:rsidRPr="00A876C3">
        <w:rPr>
          <w:rFonts w:ascii="Arial" w:eastAsia="Times New Roman" w:hAnsi="Arial" w:cs="Arial"/>
          <w:b/>
          <w:sz w:val="20"/>
          <w:szCs w:val="20"/>
        </w:rPr>
        <w:t>.</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El párrafo n) del artículo 5 queda redactado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 Cerrar a la circulación carreteras o tramos de ellas por razones de seguridad o fluidez del tráfico o restringir en ellas el acceso de determinados vehículos por motivos medioambientales, en la forma que se determine reglamentariamente.»</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Tres</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modifica la letra c) del artículo 7 que quedará redactada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 La inmovilización de los vehículos en vías urbanas cuando no se hallen provistos de título que habilite el estacionamiento en zonas limitadas en tiempo o excedan de la autorización concedida hasta que se logre la identificación de su conductor.</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La retirada de los vehículos de las vías urbanas y el posterior depósito de aquéllos cuando obstaculicen o dificulten la circulación o supongan un peligro para ésta o se encuentren incorrectamente aparcados en las zonas de estacionamiento restringido, en las condiciones previstas para la inmovilización en este mismo artículo. Las bicicletas solo podrán ser retiradas y llevadas al correspondiente depósito si están abandonadas o si, estando amarradas, dificultan la circulación de vehículos o personas o dañan el mobiliario urbano.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lastRenderedPageBreak/>
        <w:t>Igualmente, la retirada de vehículos en las vías interurbanas y el posterior depósito de éstos, en los casos y condiciones que reglamentariamente se determinen.»</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Cuatro</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incorpora un párrafo g) al artículo 7 con el siguiente contenido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«g) La restricción de la circulación a determinados vehículos en vías urbanas por motivos medioambientales.»</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Cinco</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El artículo 8 queda redactado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«CAPÍTULO II</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Consejo Superior de Tráfico, Seguridad Vial y Movilidad Sostenible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Artículo 8. Composición y competencias.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1. El Consejo Superior de Tráfico, Seguridad Vial y Movilidad Sostenible es el órgano de consulta y participación para el impulso y mejora de la seguridad del tráfico vial y para promover la concertación de las distintas administraciones públicas y entidades que desarrollan actividades relacionadas con la seguridad vial, sin perjuicio de las competencias de los órganos de las Comunidades Autónomas que tengan transferidas competencias ejecutivas en materia de seguridad vial.</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La Presidencia del Consejo corresponde al Ministro del Interior y en él están representados la Administración del Estado, las comunidades autónomas y las ciudades de Ceuta y Melilla, las administraciones locales, así como las fundaciones, las asociaciones de víctimas, el sector social de la discapacidad, las asociaciones de prevención de accidentes de tráfico y de fomento de la seguridad vial y los centros de investigación y organizaciones profesionales, económicas y sociales más representativas directamente relacionadas con el tráfico, la seguridad vial y la movilidad sostenible.</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2. El Consejo Superior de Tráfico, Seguridad Vial y Movilidad Sostenible ejercerá las siguientes funciones: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 Informar y, en su caso, proponer planes de actuación conjunta en materia de seguridad vial o movilidad sostenible para dar cumplimiento a las directrices del Gobierno o para someterlos a su aprobación. Dichas propuestas, que no serán vinculantes, deberán considerar en particular la viabilidad técnica y financiera de las medidas que incluyan.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b) Asesorar a los órganos superiores y directivos del Ministerio del Interior en esta materia.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 Informar los convenios o tratados internacionales sobre seguridad vial o movilidad sostenible antes de la prestación del consentimiento del Estado en obligarse por ellos.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 Informar o proponer, en su caso, los proyectos de disposiciones generales que afecten al tráfico y la seguridad vial o movilidad sostenible.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 Informar sobre la publicidad de los vehículos a motor.</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f) Impulsar, mediante las correspondientes propuestas, la actuación de los distintos organismos, entidades y asociaciones que desarrollen actividades en esta materia.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g) Conocer e informar sobre la evolución de la siniestralidad vial en España.</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3. El Consejo funciona en Pleno, en Comisión Permanente, en Comisiones y Grupos de Trabajo.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4. En las Comunidades Autónomas que no tengan asumidas las competencias de tráfico y seguridad vial, y en las ciudades de Ceuta y Melilla existe una Comisión del Consejo. Asimismo, funciona una Comisión del Consejo para el estudio del tráfico, la seguridad vial y la movilidad sostenible en las vías urbanas.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Las Comunidades Autónomas con competencias ejecutivas en materia de tráfico y seguridad vial podrán establecer sus propios Consejos Autonómicos de Tráfico y Seguridad Vial.</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5. La composición, organización y funcionamiento del Consejo se determinarán reglamentariamente. A estos efectos, podrán crearse Consejos Territoriales de Seguridad Vial. En todo caso, deberá haber un equilibrio entre los colectivos representados y entre los distintos sectores que representan.»</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Seis</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incorpora un capítulo III al título I</w:t>
      </w:r>
      <w:r w:rsidRPr="005C6A41">
        <w:rPr>
          <w:rFonts w:ascii="Arial" w:eastAsia="Times New Roman" w:hAnsi="Arial" w:cs="Arial"/>
          <w:sz w:val="20"/>
          <w:szCs w:val="20"/>
        </w:rPr>
        <w:t>, con la rúbrica «Conferencia Sectorial de Tráfico, Seguridad Vial y Movilidad Sostenible», que queda redactado del siguiente modo: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«Artículo 8 bis. Conferencia Sectorial de Tráfico, Seguridad Vial y Movilidad Sostenible.</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 xml:space="preserve">1. Se crea la Conferencia Sectorial de Tráfico, Seguridad Vial y Movilidad Sostenible como órgano de cooperación entre la Administración General del Estado y las administraciones de las Comunidades Autónomas que hayan asumido, a través de sus Estatutos de Autonomía, competencias para la protección de personas y bienes y el mantenimiento del orden público y que hayan recibido el traspaso de funciones y servicios en materia de tráfico y circulación de vehículos a motor. La conferencia sectorial </w:t>
      </w:r>
      <w:r w:rsidRPr="005C6A41">
        <w:rPr>
          <w:rFonts w:ascii="Arial" w:eastAsia="Times New Roman" w:hAnsi="Arial" w:cs="Arial"/>
          <w:sz w:val="20"/>
          <w:szCs w:val="20"/>
        </w:rPr>
        <w:lastRenderedPageBreak/>
        <w:t>desarrollará una actuación coordinada en esta materia, con atención a los principios de lealtad institucional y respeto recíproco en el ejercicio de las competencias atribuidas a dichas administraciones.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2. La conferencia sectorial aprobará su reglamento interno, que regulará su organización y funcionamiento.»</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Siete</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incorpora un segundo párrafo al apartado 1 del artículo 10 con la siguiente redacción y el actual párrafo segundo pasa a ordenarse como párrafo tercero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«Asimismo, la realización de obras en las vías deberá ser comunicada con anterioridad a su inicio al organismo autónomo Jefatura Central de Tráfico o, en su caso, a la autoridad autonómica o local responsable de la gestión y regulación del tráfico que, sin perjuicio de las facultades del órgano competente para la ejecución de las obras, dictará las instrucciones que resulten procedentes en relación a la regulación, gestión y control del tráfico, teniendo en cuenta el calendario de restricciones a la circulación y las que se deriven de otras autorizaciones a la misma.»</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Ocho</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incorpora un último párrafo al apartado 3 del artículo 11 y se modifican el último párrafo de su apartado 4 y su apartado 6, quedando redactados dichos apartados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«3. Queda prohibido conducir utilizando cascos o auriculares conectados a aparatos receptores o reproductores de sonido, excepto durante la realización de las pruebas de aptitud en circuito abierto para la obtención de permiso de conducción en las condiciones que se determinen reglamentariamente.</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Se prohíbe la utilización durante la conducción de dispositivos de telefonía móvil y cualquier otro medio o sistema de comunicación, excepto cuando el desarrollo de la comunicación tenga lugar sin emplear las manos ni usar cascos, auriculares o instrumentos similares.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Quedan exentos de dicha prohibición los agentes de la autoridad en el ejercicio de las funciones que tengan encomendadas.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Reglamentariamente se podrán establecer otras excepciones a las prohibiciones previstas en los párrafos anteriores.»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«4. Los conductores y ocupantes de los vehículos están obligados a utilizar el cinturón de seguridad, cascos y demás elementos de protección y dispositivos de seguridad en las condiciones y con las excepciones que, en su caso, se determinen reglamentariamente. Los conductores profesionales cuando presten servicio público a terceros no se considerarán responsables del incumplimiento de esta norma por parte de los ocupantes del vehículo.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Por razones de seguridad vial, se podrá prohibir la ocupación de los asientos delanteros o traseros del vehículo por los menores en función de su edad o talla, en los términos que se establezcan reglamentariamente.»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«6. Se prohíbe instalar o llevar en los vehículos inhibidores de radares o cinemómetros o cualesquiera otros instrumentos encaminados a eludir o a interferir en el correcto funcionamiento de los sistemas de vigilancia del tráfico, así como emitir o hacer señales con dicha finalidad. Asimismo, se prohíbe utilizar mecanismos de detección de radares o cinemómetros.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Quedan excluidos de esta prohibición los mecanismos de aviso que informan de la posición de los sistemas de vigilancia del tráfico.»</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Nueve</w:t>
      </w:r>
      <w:r w:rsidRPr="005C6A41">
        <w:rPr>
          <w:rFonts w:ascii="Arial" w:hAnsi="Arial" w:cs="Arial"/>
          <w:sz w:val="20"/>
          <w:szCs w:val="20"/>
        </w:rPr>
        <w:t xml:space="preserve">. </w:t>
      </w:r>
      <w:r w:rsidRPr="00A876C3">
        <w:rPr>
          <w:rFonts w:ascii="Arial" w:hAnsi="Arial" w:cs="Arial"/>
          <w:color w:val="002060"/>
          <w:sz w:val="20"/>
          <w:szCs w:val="20"/>
        </w:rPr>
        <w:t>El artículo 12 queda redactado del siguiente modo</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«Artículo 12. Bebidas alcohólicas y drogas.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1. No podrá circular por las vías objeto de esta ley el conductor de cualquier vehículo con tasas de alcohol superiores a las que reglamentariamente se establezcan.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Tampoco podrá circular por las vías objeto de esta ley el conductor de cualquier vehículo con presencia de drogas en el organismo, de las que quedarán excluidas aquellas substancias que se utilicen bajo prescripción facultativa y con una finalidad terapéutica, siempre que se esté en condiciones de utilizar el vehículo conforme a la obligación de diligencia, precaución y no distracción establecida en el artículo 9.</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2. Todos los conductores de vehículos quedan obligados a someterse a las pruebas para la detección de alcohol o de la presencia de drogas en el organismo, que se practicarán por los agentes encargados de la vigilancia del tráfico. Igualmente, quedan obligados los demás usuarios de la vía cuando se hallen implicados en un accidente de tráfico o hayan cometido una infracción conforme a lo tipificado en esta Ley.</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 xml:space="preserve">3. Las pruebas para la detección de alcohol consistirán en la verificación del aire espirado mediante dispositivos autorizados y, para la detección de la presencia de drogas en el organismo, en una prueba </w:t>
      </w:r>
      <w:r w:rsidRPr="005C6A41">
        <w:rPr>
          <w:rFonts w:ascii="Arial" w:eastAsia="Times New Roman" w:hAnsi="Arial" w:cs="Arial"/>
          <w:sz w:val="20"/>
          <w:szCs w:val="20"/>
        </w:rPr>
        <w:lastRenderedPageBreak/>
        <w:t>salival mediante un dispositivo autorizado y en un posterior análisis de una muestra salival en cantidad suficiente.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No obstante, cuando existan razones justificadas que impidan realizar estas pruebas, se podrá ordenar el reconocimiento médico del sujeto o la realización de los análisis clínicos que los facultativos del centro sanitario al que sea trasladado estimen más adecuados.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4. El procedimiento, las condiciones y los términos en que se realizarán las pruebas para la detección de alcohol o de drogas se establecerán reglamentariamente.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5. A efectos de contraste, a petición del interesado, se podrán repetir las pruebas para la detección de alcohol o de drogas, que consistirán preferentemente en análisis de sangre, salvo causas excepcionales debidamente justificadas. Cuando la prueba de contraste arroje un resultado positivo será abonada por el interesado.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El personal sanitario vendrá obligado, en todo caso, a dar cuenta del resultado de estas pruebas al Jefe de Tráfico de la provincia donde se haya cometido el hecho o, cuando proceda, a los órganos competentes para sancionar en las Comunidades Autónomas que tengan transferidas las competencias ejecutivas en materia de tráfico y circulación de vehículos a motor, o a las autoridades municipales competentes.»</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Diez</w:t>
      </w:r>
      <w:r w:rsidRPr="005C6A41">
        <w:rPr>
          <w:rFonts w:ascii="Arial" w:hAnsi="Arial" w:cs="Arial"/>
          <w:sz w:val="20"/>
          <w:szCs w:val="20"/>
        </w:rPr>
        <w:t xml:space="preserve">. </w:t>
      </w:r>
      <w:r w:rsidRPr="00A876C3">
        <w:rPr>
          <w:rFonts w:ascii="Arial" w:hAnsi="Arial" w:cs="Arial"/>
          <w:color w:val="002060"/>
          <w:sz w:val="20"/>
          <w:szCs w:val="20"/>
        </w:rPr>
        <w:t>Los apartados 2 y 5 del artículo 19 quedan redactados del siguiente modo</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«2. Las velocidades máximas y mínimas autorizadas para la circulación de vehículos serán las fijadas de acuerdo con las condiciones que reglamentariamente se determinen, con carácter general, para los conductores, los vehículos y las vías objeto de esta ley, en función de sus propias características. Los lugares con prohibiciones u obligaciones específicas de velocidad serán señalizados con carácter permanente, o temporal en su caso. En defecto de señalización específica, se cumplirá la genérica establecida para cada vía.»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«5. Se podrá circular por debajo de los límites mínimos de velocidad en los casos de los ciclos, vehículos de tracción animal, transportes y vehículos especiales, o cuando las circunstancias de tráfico impidan el mantenimiento de una velocidad superior a la mínima sin riesgo para la circulación, así como en los supuestos de protección o acompañamiento a otros vehículos, en las condiciones que reglamentariamente se establezcan.»</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Once</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El artículo 25 queda redactado en los siguientes términos</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«Artículo 25.</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Tendrán prioridad de paso sobre los demás vehículos y otros usuarios de la vía los vehículos de servicio de urgencia públicos o privados, cuando se hallen en servicio de tal carácter, así como los equipos de mantenimiento de las instalaciones y de la infraestructura de la vía y los vehículos que acudan a realizar un servicio de auxilio en carretera. Podrán circular por encima de los límites de velocidad establecidos y estarán exentos de cumplir otras normas o señales, en los casos y con las condiciones que reglamentariamente se determinen.»</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Doce</w:t>
      </w:r>
      <w:r w:rsidRPr="005C6A41">
        <w:rPr>
          <w:rFonts w:ascii="Arial" w:hAnsi="Arial" w:cs="Arial"/>
          <w:sz w:val="20"/>
          <w:szCs w:val="20"/>
        </w:rPr>
        <w:t xml:space="preserve">. </w:t>
      </w:r>
      <w:r w:rsidRPr="00A876C3">
        <w:rPr>
          <w:rFonts w:ascii="Arial" w:hAnsi="Arial" w:cs="Arial"/>
          <w:color w:val="002060"/>
          <w:sz w:val="20"/>
          <w:szCs w:val="20"/>
        </w:rPr>
        <w:t>El apartado 4 del artículo 34 queda redactado en los siguientes términos</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«4. Todo conductor de vehículo automóvil que se proponga realizar un adelantamiento a un ciclo o ciclomotor, o conjunto de ellos deberá realizarlo ocupando parte o la totalidad del carril contiguo o contrario, en su caso, de la calzada y guardando una anchura de seguridad de al menos 1,5 metros. Queda expresamente prohibido adelantar poniendo en peligro o entorpeciendo a ciclistas que circulen en sentido contrario, incluso si esos ciclistas circulan por el arcén.»</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Trece</w:t>
      </w:r>
      <w:r w:rsidRPr="005C6A41">
        <w:rPr>
          <w:rFonts w:ascii="Arial" w:hAnsi="Arial" w:cs="Arial"/>
          <w:sz w:val="20"/>
          <w:szCs w:val="20"/>
        </w:rPr>
        <w:t xml:space="preserve">. </w:t>
      </w:r>
      <w:r w:rsidRPr="00A876C3">
        <w:rPr>
          <w:rFonts w:ascii="Arial" w:hAnsi="Arial" w:cs="Arial"/>
          <w:color w:val="002060"/>
          <w:sz w:val="20"/>
          <w:szCs w:val="20"/>
        </w:rPr>
        <w:t>El apartado 3 del artículo 38 queda redactado en los siguientes términos</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«3. La parada y estacionamiento deberán efectuarse de tal manera que el vehículo no obstaculice la circulación ni constituya un riesgo para el resto de los usuarios de la vía, cuidando especialmente la colocación del mismo y el evitar que pueda ponerse en movimiento en ausencia del conductor, de acuerdo con las normas que reglamentariamente se establezcan.</w:t>
      </w:r>
    </w:p>
    <w:p w:rsidR="00CB0798"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En vías urbanas, se permitirá la parada o estacionamiento de las grúas de auxilio en carretera por el tiempo indispensable para efectuar la retirada de los vehículos averiados o accidentados, siempre que no se cree un nuevo peligro, ni se cause obstáculo a la circulación.»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Catorce</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El segundo párrafo del apartado 1 del artículo 47 queda redactado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lastRenderedPageBreak/>
        <w:t>«Los conductores y, en su caso, los ocupantes de bicicletas y ciclos en general estarán obligados a utilizar el casco de protección en las vías urbanas, interurbanas y travesías, en los supuestos y con las condiciones que reglamentariamente se determinen, siendo obligatorio su uso por los menores de dieciséis años, y también por quienes circulen en vías interurbanas.»</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Quince</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adiciona un apartado 3 al artículo 51 que queda redactado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«3. Reglamentariamente se determinarán las condiciones en las que realizarán sus funciones los servicios de auxilio en carretera que acudan al lugar de un accidente o avería, así como las características que deban cumplir las empresas que los desarrollen o los vehículos y demás medios que se hayan de utilizar.»</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Dieciséis</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adiciona un segundo párrafo al apartado 1 del artículo 62, con la siguiente redacción</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«Deberán ser objeto de matriculación definitiva en España los vehículos a los que se refiere el párrafo anterior, cuando se destinen a ser utilizados en el territorio español por personas o entidades que sean residentes en España o que sean titulares de establecimientos situados en España. Reglamentariamente se establecerán los plazos, requisitos y condiciones para el cumplimiento de esta obligación y las posibles exenciones a la misma.»</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Diecisiete</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modifican los párrafos g) e i) del apartado 4 del artículo 65 y se incorpora el párrafo z) bis, que quedan redactados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«g) Conducir utilizando manualmente dispositivos de telefonía móvil, navegadores o cualquier otro sistema de comunicación, así como utilizar mecanismos de detección de radares o cinemómetros.»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w:t>
      </w:r>
      <w:proofErr w:type="gramStart"/>
      <w:r w:rsidRPr="005C6A41">
        <w:rPr>
          <w:rFonts w:ascii="Arial" w:eastAsia="Times New Roman" w:hAnsi="Arial" w:cs="Arial"/>
          <w:sz w:val="20"/>
          <w:szCs w:val="20"/>
        </w:rPr>
        <w:t>i</w:t>
      </w:r>
      <w:proofErr w:type="gramEnd"/>
      <w:r w:rsidRPr="005C6A41">
        <w:rPr>
          <w:rFonts w:ascii="Arial" w:eastAsia="Times New Roman" w:hAnsi="Arial" w:cs="Arial"/>
          <w:sz w:val="20"/>
          <w:szCs w:val="20"/>
        </w:rPr>
        <w:t>) Circular con menores de doce años como pasajeros de ciclomotores o motocicletas, o con menores en los asientos delanteros o traseros, cuando no esté permitido.»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w:t>
      </w:r>
      <w:proofErr w:type="gramStart"/>
      <w:r w:rsidRPr="005C6A41">
        <w:rPr>
          <w:rFonts w:ascii="Arial" w:hAnsi="Arial" w:cs="Arial"/>
          <w:sz w:val="20"/>
          <w:szCs w:val="20"/>
        </w:rPr>
        <w:t>z</w:t>
      </w:r>
      <w:proofErr w:type="gramEnd"/>
      <w:r w:rsidRPr="005C6A41">
        <w:rPr>
          <w:rFonts w:ascii="Arial" w:hAnsi="Arial" w:cs="Arial"/>
          <w:sz w:val="20"/>
          <w:szCs w:val="20"/>
        </w:rPr>
        <w:t xml:space="preserve"> bis) Realizar obras en la vía sin comunicarlas con anterioridad a su inicio a la autoridad responsable de la gestión y regulación del tráfico, así como no seguir las instrucciones de dicha autoridad referentes a las obras.»</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Dieciocho</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modifican los párrafos c), d), h) y l) del apartado 5 del artículo 65 y se incorpora el párrafo n), que quedan redactados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 Conducir por las vías objeto de esta ley con tasas de alcohol superiores a las que reglamentariamente se establezcan, o con presencia en el organismo de drogas.»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 Incumplir la obligación de todos los conductores de vehículos, y de los demás usuarios de la vía cuando se hallen implicados en algún accidente de tráfico o hayan cometido una infracción, de someterse a las pruebas que se establezcan para la detección de alcohol o de la presencia de drogas en el organismo.»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«h) Conducir vehículos que tengan instalados inhibidores de radares o cinemómetros o cualesquiera otros mecanismos encaminados a interferir en el correcto funcionamiento de los sistemas de vigilancia del tráfico.»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«l) Circular con un vehículo que carezca de la autorización administrativa correspondiente, con una autorización que no sea válida por no cumplir los requisitos exigidos reglamentariamente, o incumpliendo las condiciones de la autorización administrativa que habilita su circulación.»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 Circular con un vehículo cuya carga ha caído a la vía, por su mal acondicionamiento, creando grave peligro para el resto de los usuarios.»</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Diecinueve</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modifican los párrafos b), d) y e) del apartado 6 del artículo 65 y se incorpora el párrafo f), que quedan redactados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«b) No instalar la señalización de obras o hacerlo incumpliendo la normativa vigente, poniendo en grave riesgo la seguridad vial.»</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 Instalar inhibidores de radares o cinemómetros en los vehículos o cualesquiera otros mecanismos encaminados a interferir en el correcto funcionamiento de los sistemas de vigilancia del tráfico. No constituirán infracción los sistemas de aviso que informan de la posición de los sistemas de vigilancia del tráfico.»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«e) Incumplir las normas sobre el régimen de autorización y funcionamiento de los centros de enseñanza y formación y de los centros de reconocimiento de conductores autorizados por el Ministerio del Interior o por los órganos competentes de las Comunidades Autónomas, que afecten a la cualificación de los profesores o facultativos, al estado de los vehículos utilizados en la enseñanza, a elementos esenciales </w:t>
      </w:r>
      <w:r w:rsidRPr="005C6A41">
        <w:rPr>
          <w:rFonts w:ascii="Arial" w:hAnsi="Arial" w:cs="Arial"/>
          <w:sz w:val="20"/>
          <w:szCs w:val="20"/>
        </w:rPr>
        <w:lastRenderedPageBreak/>
        <w:t>que incidan directamente en la seguridad vial, o que supongan un impedimento a las labores de control o inspección.»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«f) Causar daños a la infraestructura de la vía, o alteraciones a la circulación debidos a la masa o a las dimensiones del vehículo, cuando se carezca de la correspondiente autorización administrativa o se hayan incumplido las condiciones de la misma, con independencia de la obligación de la reparación del daño causado.»</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Veinte</w:t>
      </w:r>
      <w:r w:rsidRPr="005C6A41">
        <w:rPr>
          <w:rFonts w:ascii="Arial" w:hAnsi="Arial" w:cs="Arial"/>
          <w:sz w:val="20"/>
          <w:szCs w:val="20"/>
        </w:rPr>
        <w:t xml:space="preserve">. </w:t>
      </w:r>
      <w:r w:rsidRPr="00A876C3">
        <w:rPr>
          <w:rFonts w:ascii="Arial" w:hAnsi="Arial" w:cs="Arial"/>
          <w:color w:val="002060"/>
          <w:sz w:val="20"/>
          <w:szCs w:val="20"/>
        </w:rPr>
        <w:t>Se incorpora un párrafo a) al apartado 2 del artículo 67 con la siguiente redacción y los actuales párrafos a), b) y c) pasan a ordenarse como b), c) y d)</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w:t>
      </w:r>
      <w:proofErr w:type="gramStart"/>
      <w:r w:rsidRPr="005C6A41">
        <w:rPr>
          <w:rFonts w:ascii="Arial" w:eastAsia="Times New Roman" w:hAnsi="Arial" w:cs="Arial"/>
          <w:sz w:val="20"/>
          <w:szCs w:val="20"/>
        </w:rPr>
        <w:t>a</w:t>
      </w:r>
      <w:proofErr w:type="gramEnd"/>
      <w:r w:rsidRPr="005C6A41">
        <w:rPr>
          <w:rFonts w:ascii="Arial" w:eastAsia="Times New Roman" w:hAnsi="Arial" w:cs="Arial"/>
          <w:sz w:val="20"/>
          <w:szCs w:val="20"/>
        </w:rPr>
        <w:t>) Las infracciones previstas en el artículo 65.5.c) y d) serán sancionadas con multa de 1.000 euros. En el supuesto de conducción con tasas de alcohol superiores a las que reglamentariamente se establezcan, esta sanción únicamente se impondrá al conductor que ya hubiera sido sancionado en el año inmediatamente anterior por exceder la tasa de alcohol permitida, así como al que circule con una tasa que supere el doble de la permitida.»</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Veintiuno</w:t>
      </w:r>
      <w:r w:rsidRPr="005C6A41">
        <w:rPr>
          <w:rFonts w:ascii="Arial" w:hAnsi="Arial" w:cs="Arial"/>
          <w:sz w:val="20"/>
          <w:szCs w:val="20"/>
        </w:rPr>
        <w:t xml:space="preserve">. </w:t>
      </w:r>
      <w:r w:rsidRPr="00A876C3">
        <w:rPr>
          <w:rFonts w:ascii="Arial" w:hAnsi="Arial" w:cs="Arial"/>
          <w:color w:val="002060"/>
          <w:sz w:val="20"/>
          <w:szCs w:val="20"/>
        </w:rPr>
        <w:t>Se incorpora un párrafo d) al apartado 2 del artículo 76 con la siguiente redacción</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 Que el agente denunciante se encuentre realizando labores de vigilancia y control de tráfico y carezca de medios para proceder a la persecución del vehículo.»</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Veintidós</w:t>
      </w:r>
      <w:r w:rsidRPr="005C6A41">
        <w:rPr>
          <w:rFonts w:ascii="Arial" w:hAnsi="Arial" w:cs="Arial"/>
          <w:sz w:val="20"/>
          <w:szCs w:val="20"/>
        </w:rPr>
        <w:t xml:space="preserve">. </w:t>
      </w:r>
      <w:r w:rsidRPr="00A876C3">
        <w:rPr>
          <w:rFonts w:ascii="Arial" w:hAnsi="Arial" w:cs="Arial"/>
          <w:color w:val="002060"/>
          <w:sz w:val="20"/>
          <w:szCs w:val="20"/>
        </w:rPr>
        <w:t>El apartado 1 del artículo 78 queda redactado del siguiente modo</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«1. Las notificaciones que no puedan efectuarse en la Dirección Electrónica Vial y, en caso de no disponer de la misma, en el domicilio expresamente indicado para el procedimiento o, de no haber indicado ninguno, en el domicilio que figure en los registros de la Dirección General de Tráfico, se practicarán en el Tablón Edictal de Sanciones de Tráfico (TESTRA). Transcurrido el período de veinte días naturales desde que la notificación se hubiese publicado en el TESTRA se entenderá que ésta ha sido practicada, dándose por cumplido dicho trámite.»</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Veintitrés</w:t>
      </w:r>
      <w:r w:rsidRPr="005C6A41">
        <w:rPr>
          <w:rFonts w:ascii="Arial" w:hAnsi="Arial" w:cs="Arial"/>
          <w:sz w:val="20"/>
          <w:szCs w:val="20"/>
        </w:rPr>
        <w:t xml:space="preserve">. </w:t>
      </w:r>
      <w:r w:rsidRPr="00A876C3">
        <w:rPr>
          <w:rFonts w:ascii="Arial" w:hAnsi="Arial" w:cs="Arial"/>
          <w:color w:val="002060"/>
          <w:sz w:val="20"/>
          <w:szCs w:val="20"/>
        </w:rPr>
        <w:t>Se modifica el apartado 1 del artículo 79, que queda redactado del siguiente modo</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«1. Notificada la denuncia, el denunciado dispondrá de un plazo de veinte días naturales para realizar el pago voluntario con reducción de la sanción de multa, o para formular las alegaciones y proponer o aportar las pruebas que estime oportunas.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Si efectúa el pago de la multa en las condiciones indicadas en el párrafo anterior, se seguirá el procedimiento sancionador abreviado y, en caso de no hacerlo, el procedimiento sancionador ordinario.»</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Veinticuatro</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modifica el artículo 80, que queda redactado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«Artículo 80. Procedimiento sancionador abreviado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Una vez realizado el pago voluntario de la multa, ya sea en el acto de entrega de la denuncia o dentro del plazo de veinte días naturales contados desde el día siguiente al de su notificación, se tendrá por concluido el procedimiento sancionador con las siguientes consecuencias: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 La reducción del 50 por ciento del importe de la sanción de multa.</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b) La renuncia a formular alegaciones. En el caso de que fuesen formuladas se tendrán por no presentadas.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 La terminación del procedimiento, sin necesidad de dictar resolución expresa, el día en que se realice el pago.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 El agotamiento de la vía administrativa siendo recurrible únicamente ante el orden jurisdiccional contencioso-administrativo.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 El plazo para interponer el recurso contencioso-administrativo se iniciará el día siguiente a aquél en que tenga lugar el pago.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f) La firmeza de la sanción en la vía administrativa desde el momento del pago, produciendo plenos efectos desde el día siguiente.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g) La sanción no computará como antecedente en el Registro de Conductores e Infractores, siempre que se trate de infracciones graves que no lleven aparejada pérdida de puntos.»</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Veinticinco</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modifican los apartados 1 y 5 del artículo 81, que quedan redactados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«1. Notificada la denuncia, el interesado dispondrá de un plazo de veinte días naturales para formular las alegaciones que tenga por conveniente y proponer o aportar las pruebas que estime oportunas.»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lastRenderedPageBreak/>
        <w:t>«5. Si el denunciado no formula alegaciones ni abona el importe de la multa en el plazo de veinte días naturales siguientes al de la notificación de la denuncia, ésta surtirá el efecto de acto resolutorio del procedimiento sancionador. En este supuesto, la sanción podrá ejecutarse transcurridos treinta días naturales desde la notificación de la denuncia.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Lo dispuesto anteriormente será de aplicación únicamente cuando se trate de:</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a) Infracciones leves.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b) Infracciones graves que no detraigan puntos.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c) Infracciones graves y muy graves cuya notificación se efectuase en el acto de la denuncia.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La terminación del procedimiento pone fin a la vía administrativa y la sanción se podrá ejecutar desde el día siguiente al transcurso de los treinta días antes indicados.»</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Veintiséis</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modifican los párrafos a) y c) y se incorpora el párrafo k) en el apartado 1 del artículo 84, y se modifica el apartado 4 del citado artículo, que quedan redactados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w:t>
      </w:r>
      <w:proofErr w:type="gramStart"/>
      <w:r w:rsidRPr="005C6A41">
        <w:rPr>
          <w:rFonts w:ascii="Arial" w:hAnsi="Arial" w:cs="Arial"/>
          <w:sz w:val="20"/>
          <w:szCs w:val="20"/>
        </w:rPr>
        <w:t>a</w:t>
      </w:r>
      <w:proofErr w:type="gramEnd"/>
      <w:r w:rsidRPr="005C6A41">
        <w:rPr>
          <w:rFonts w:ascii="Arial" w:hAnsi="Arial" w:cs="Arial"/>
          <w:sz w:val="20"/>
          <w:szCs w:val="20"/>
        </w:rPr>
        <w:t>) El vehículo carezca de autorización administrativa para circular, bien por no haberla obtenido, porque haya sido objeto de anulación o declarada su pérdida de vigencia, o se incumplan las condiciones de la autorización que habilita su circulación.»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«c) El conductor o el pasajero no hagan uso del casco de protección o de los dispositivos de retención infantil, en los casos que fuera obligatorio. Esta medida no se aplicará a los ciclistas.»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«k) Se conduzca un vehículo para el que se exige permiso de la clase C o D, careciendo de la autorización administrativa correspondiente.»</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«4. Los gastos que se originen como consecuencia de la inmovilización del vehículo serán por cuenta del conductor que cometió la infracción. En su defecto, serán por cuenta del conductor habitual o del arrendatario y, a falta de éstos, del titular. Los gastos deberán ser abonados como requisito previo a levantar la medida de inmovilización, sin perjuicio del correspondiente derecho de defensa y de la posibilidad de repercutirlos sobre la persona responsable que haya dado lugar a que la Administración adopte dicha medida. Los agentes podrán retirar el permiso de circulación del vehículo hasta que se haya acreditado el abono de los gastos referidos.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En los supuestos previstos en el apartado 1, párrafos h), i) y j), los gastos de la inspección correrán de cuenta del denunciado, si se acredita la infracción.»</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Veintisiete</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El apartado 2 del artículo 85 queda redactado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«2. Salvo en los casos de sustracción u otras formas de utilización del vehículo en contra de la voluntad de su titular, debidamente justificadas, los gastos que se originen como consecuencia de la retirada a la que se refiere el apartado anterior, serán por cuenta del titular, del arrendatario o del conductor habitual, según el caso, que deberá abonarlos como requisito previo a la devolución del vehículo, sin perjuicio del derecho de recurso que le asiste y de la posibilidad de repercutirlos sobre el responsable del accidente, del abandono del vehículo o de la infracción que haya dado lugar a la retirada. El agente de la autoridad podrá retirar el permiso de circulación del vehículo hasta que se haya acreditado el abono de los gastos referidos.»</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Veintiocho</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modifica el título VI</w:t>
      </w:r>
      <w:r w:rsidRPr="005C6A41">
        <w:rPr>
          <w:rFonts w:ascii="Arial" w:eastAsia="Times New Roman" w:hAnsi="Arial" w:cs="Arial"/>
          <w:sz w:val="20"/>
          <w:szCs w:val="20"/>
        </w:rPr>
        <w:t>, que pasa a titularse «Del Registro Nacional de Víctimas de Accidentes de Tráfico», la rúbrica del artículo 94, que pasa a ser «El Registro Nacional de Víctimas de Accidentes de Tráfico», y el apartado 1 del artículo 94 que queda redactado del siguiente modo: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«1. Se crea el Registro Nacional de Víctimas de Accidentes de Tráfico.»</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Veintinueve</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El párrafo primero del apartado 1 del artículo 95 queda redactado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«1. En el Registro Nacional de Víctimas de Accidentes de Tráfico figurarán únicamente aquellos datos que sean relevantes y que permitan disponer de la información necesaria para determinar las causas y circunstancias en que se han producido los accidentes de tráfico y sus consecuencias.»</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Treinta</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La disposición adicional novena queda redactada del siguiente modo</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Disposición adicional novena. Responsabilidad en accidentes de tráfico por atropellos de especies cinegéticas.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«En accidentes de tráfico ocasionados por atropello de especies cinegéticas en las vías públicas será responsable de los daños a personas o bienes el conductor del vehículo, sin que pueda reclamarse por el valor de los animales que irrumpan en aquéllas.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lastRenderedPageBreak/>
        <w:t>No obstante,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aquél.</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También podrá ser responsable el titular de la vía pública en la que se produzca el accidente como consecuencia de no haber reparado la valla de cerramiento en plazo, en su caso, o por no disponer de la señalización específica de animales sueltos en tramos con alta accidentalidad por colisión de vehículos con los mismos.»</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Treinta y uno</w:t>
      </w:r>
      <w:r w:rsidRPr="005C6A41">
        <w:rPr>
          <w:rFonts w:ascii="Arial" w:hAnsi="Arial" w:cs="Arial"/>
          <w:sz w:val="20"/>
          <w:szCs w:val="20"/>
        </w:rPr>
        <w:t xml:space="preserve">. </w:t>
      </w:r>
      <w:r w:rsidRPr="00A876C3">
        <w:rPr>
          <w:rFonts w:ascii="Arial" w:hAnsi="Arial" w:cs="Arial"/>
          <w:color w:val="002060"/>
          <w:sz w:val="20"/>
          <w:szCs w:val="20"/>
        </w:rPr>
        <w:t>Se añade una disposición adicional con el contenido siguiente</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«Disposición adicional decimoctava. Baja definitiva por traslado del vehículo a otro país.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Se prohíbe dar de baja definitiva por traslado a otro país, a vehículos que no cumplan los requisitos de seguridad y medioambientales que se establezcan reglamentariamente.»</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Treinta y dos</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añade una disposición adicional con el contenido siguiente</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«Disposición adicional decimonovena. Referencias al Consejo Superior de Seguridad Vial y al Registro Estatal de Víctimas de Accidentes de Tráfico.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Las referencias contenidas en la normativa vigente al Consejo Superior de Seguridad Vial y al Registro Estatal de Víctimas de Accidentes de Tráfico se entenderán hechas, respectivamente, al Consejo Superior de Tráfico, Seguridad Vial y Movilidad Sostenible y al Registro Nacional de Víctimas de Accidentes de Tráfico.»</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Treinta y tres</w:t>
      </w:r>
      <w:r w:rsidRPr="005C6A41">
        <w:rPr>
          <w:rFonts w:ascii="Arial" w:hAnsi="Arial" w:cs="Arial"/>
          <w:sz w:val="20"/>
          <w:szCs w:val="20"/>
        </w:rPr>
        <w:t xml:space="preserve">. </w:t>
      </w:r>
      <w:r w:rsidRPr="00A876C3">
        <w:rPr>
          <w:rFonts w:ascii="Arial" w:hAnsi="Arial" w:cs="Arial"/>
          <w:color w:val="002060"/>
          <w:sz w:val="20"/>
          <w:szCs w:val="20"/>
        </w:rPr>
        <w:t>Se modifica la disposición transitoria, que queda redactada del siguiente modo</w:t>
      </w:r>
      <w:r w:rsidRPr="005C6A41">
        <w:rPr>
          <w:rFonts w:ascii="Arial" w:hAnsi="Arial" w:cs="Arial"/>
          <w:sz w:val="20"/>
          <w:szCs w:val="20"/>
        </w:rPr>
        <w:t>:</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«Disposición transitoria. Matriculación definitiva de vehículos en España.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Lo dispuesto en el párrafo segundo del artículo 62.1 en cuanto a la matriculación definitiva en España de vehículos no será efectivo hasta que se proceda a regular reglamentariamente aquellos aspectos que permitan su aplicación.»</w:t>
      </w:r>
    </w:p>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Treinta y cuatro</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incorpora una disposición final tercera con la siguiente redacción</w:t>
      </w:r>
      <w:r w:rsidRPr="005C6A41">
        <w:rPr>
          <w:rFonts w:ascii="Arial" w:eastAsia="Times New Roman"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«Disposición final tercera. Título competencial.</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Esta ley se dicta al amparo de la competencia exclusiva atribuida al Estado sobre tráfico y circulación de vehículos a motor por el artículo 149.1.21</w:t>
      </w:r>
      <w:proofErr w:type="gramStart"/>
      <w:r w:rsidRPr="005C6A41">
        <w:rPr>
          <w:rFonts w:ascii="Arial" w:eastAsia="Times New Roman" w:hAnsi="Arial" w:cs="Arial"/>
          <w:sz w:val="20"/>
          <w:szCs w:val="20"/>
        </w:rPr>
        <w:t>.ª</w:t>
      </w:r>
      <w:proofErr w:type="gramEnd"/>
      <w:r w:rsidRPr="005C6A41">
        <w:rPr>
          <w:rFonts w:ascii="Arial" w:eastAsia="Times New Roman" w:hAnsi="Arial" w:cs="Arial"/>
          <w:sz w:val="20"/>
          <w:szCs w:val="20"/>
        </w:rPr>
        <w:t xml:space="preserve"> de la Constitución.</w:t>
      </w:r>
    </w:p>
    <w:p w:rsidR="00A859F5" w:rsidRDefault="00A859F5" w:rsidP="005C6A41">
      <w:pPr>
        <w:pStyle w:val="NormalWeb"/>
        <w:spacing w:before="0" w:beforeAutospacing="0" w:after="0" w:afterAutospacing="0"/>
        <w:jc w:val="both"/>
        <w:divId w:val="1858881846"/>
        <w:rPr>
          <w:rFonts w:ascii="Arial" w:eastAsia="Times New Roman" w:hAnsi="Arial" w:cs="Arial"/>
          <w:b/>
          <w:color w:val="002060"/>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456F61">
        <w:rPr>
          <w:rFonts w:ascii="Arial" w:eastAsia="Times New Roman" w:hAnsi="Arial" w:cs="Arial"/>
          <w:b/>
          <w:color w:val="002060"/>
          <w:sz w:val="20"/>
          <w:szCs w:val="20"/>
        </w:rPr>
        <w:t>Treinta y cinco</w:t>
      </w:r>
      <w:r w:rsidRPr="005C6A41">
        <w:rPr>
          <w:rFonts w:ascii="Arial" w:hAnsi="Arial" w:cs="Arial"/>
          <w:sz w:val="20"/>
          <w:szCs w:val="20"/>
        </w:rPr>
        <w:t xml:space="preserve">. </w:t>
      </w:r>
      <w:r w:rsidRPr="00A876C3">
        <w:rPr>
          <w:rFonts w:ascii="Arial" w:hAnsi="Arial" w:cs="Arial"/>
          <w:color w:val="002060"/>
          <w:sz w:val="20"/>
          <w:szCs w:val="20"/>
        </w:rPr>
        <w:t>Se modifican los puntos 2, 3 y 5 del anexo II y se incorpora el punto 20, que quedan redactados del siguiente modo</w:t>
      </w:r>
      <w:r w:rsidRPr="005C6A41">
        <w:rPr>
          <w:rFonts w:ascii="Arial" w:hAnsi="Arial" w:cs="Arial"/>
          <w:sz w:val="20"/>
          <w:szCs w:val="20"/>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46"/>
        <w:gridCol w:w="328"/>
      </w:tblGrid>
      <w:tr w:rsidR="00CB0798" w:rsidRPr="005C6A41" w:rsidTr="00E836C7">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«2. Conducir con presencia de drogas en el organismo</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w:t>
            </w:r>
          </w:p>
        </w:tc>
      </w:tr>
      <w:tr w:rsidR="00CB0798" w:rsidRPr="005C6A41" w:rsidTr="00E836C7">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«3. Incumplir la obligación de someterse a las pruebas de detección de alcohol o de la presencia de drogas en el organismo</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w:t>
            </w:r>
          </w:p>
        </w:tc>
      </w:tr>
      <w:tr w:rsidR="00CB0798" w:rsidRPr="005C6A41" w:rsidTr="00E836C7">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«5. Conducir vehículos que tengan instalados inhibidores de radares o cinemómetros o cualesquiera otros mecanismos encaminados a interferir en el correcto funcionamiento de los sistemas de vigilancia del tráfico</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w:t>
            </w:r>
          </w:p>
        </w:tc>
      </w:tr>
      <w:tr w:rsidR="00CB0798" w:rsidRPr="005C6A41" w:rsidTr="00E836C7">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«20. Conducir vehículos utilizando mecanismos de detección de radares o cinemómetros</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3»</w:t>
            </w:r>
          </w:p>
        </w:tc>
      </w:tr>
    </w:tbl>
    <w:p w:rsidR="00A859F5" w:rsidRDefault="00A859F5" w:rsidP="005C6A41">
      <w:pPr>
        <w:jc w:val="both"/>
        <w:divId w:val="1858881846"/>
        <w:rPr>
          <w:rFonts w:ascii="Arial" w:eastAsia="Times New Roman" w:hAnsi="Arial" w:cs="Arial"/>
          <w:b/>
          <w:color w:val="002060"/>
          <w:sz w:val="20"/>
          <w:szCs w:val="20"/>
        </w:rPr>
      </w:pPr>
    </w:p>
    <w:p w:rsidR="00CB0798" w:rsidRPr="005C6A41" w:rsidRDefault="00CB0798" w:rsidP="005C6A41">
      <w:pPr>
        <w:jc w:val="both"/>
        <w:divId w:val="1858881846"/>
        <w:rPr>
          <w:rFonts w:ascii="Arial" w:eastAsia="Times New Roman" w:hAnsi="Arial" w:cs="Arial"/>
          <w:sz w:val="20"/>
          <w:szCs w:val="20"/>
        </w:rPr>
      </w:pPr>
      <w:r w:rsidRPr="00456F61">
        <w:rPr>
          <w:rFonts w:ascii="Arial" w:eastAsia="Times New Roman" w:hAnsi="Arial" w:cs="Arial"/>
          <w:b/>
          <w:color w:val="002060"/>
          <w:sz w:val="20"/>
          <w:szCs w:val="20"/>
        </w:rPr>
        <w:t>Treinta y seis</w:t>
      </w:r>
      <w:r w:rsidRPr="005C6A41">
        <w:rPr>
          <w:rFonts w:ascii="Arial" w:eastAsia="Times New Roman" w:hAnsi="Arial" w:cs="Arial"/>
          <w:sz w:val="20"/>
          <w:szCs w:val="20"/>
        </w:rPr>
        <w:t xml:space="preserve">. </w:t>
      </w:r>
      <w:r w:rsidRPr="00A876C3">
        <w:rPr>
          <w:rFonts w:ascii="Arial" w:eastAsia="Times New Roman" w:hAnsi="Arial" w:cs="Arial"/>
          <w:color w:val="002060"/>
          <w:sz w:val="20"/>
          <w:szCs w:val="20"/>
        </w:rPr>
        <w:t>Se incorpora una primera columna anterior al límite de velocidad de 30 y una última columna a continuación de la correspondiente al límite de velocidad de 120 en el anexo IV, que queda redactado del siguiente modo</w:t>
      </w:r>
      <w:r w:rsidRPr="005C6A41">
        <w:rPr>
          <w:rFonts w:ascii="Arial" w:eastAsia="Times New Roman" w:hAnsi="Arial" w:cs="Arial"/>
          <w:sz w:val="20"/>
          <w:szCs w:val="20"/>
        </w:rPr>
        <w: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84"/>
        <w:gridCol w:w="658"/>
        <w:gridCol w:w="313"/>
        <w:gridCol w:w="424"/>
        <w:gridCol w:w="424"/>
        <w:gridCol w:w="424"/>
        <w:gridCol w:w="424"/>
        <w:gridCol w:w="424"/>
        <w:gridCol w:w="424"/>
        <w:gridCol w:w="424"/>
        <w:gridCol w:w="424"/>
        <w:gridCol w:w="424"/>
        <w:gridCol w:w="424"/>
        <w:gridCol w:w="613"/>
        <w:gridCol w:w="778"/>
        <w:gridCol w:w="172"/>
      </w:tblGrid>
      <w:tr w:rsidR="00CB0798" w:rsidRPr="005C6A41" w:rsidTr="002A1C20">
        <w:trPr>
          <w:gridAfter w:val="1"/>
          <w:divId w:val="1858881846"/>
          <w:wAfter w:w="117" w:type="dxa"/>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«Límite</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Multa</w:t>
            </w:r>
          </w:p>
        </w:tc>
        <w:tc>
          <w:tcPr>
            <w:tcW w:w="748" w:type="dxa"/>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Puntos</w:t>
            </w:r>
          </w:p>
        </w:tc>
      </w:tr>
      <w:tr w:rsidR="00CB0798" w:rsidRPr="005C6A41" w:rsidTr="002A1C20">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Exceso velocidad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Grave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21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31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41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51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71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81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91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101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111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121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131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150</w:t>
            </w:r>
          </w:p>
        </w:tc>
        <w:tc>
          <w:tcPr>
            <w:tcW w:w="748" w:type="dxa"/>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100</w:t>
            </w:r>
          </w:p>
        </w:tc>
        <w:tc>
          <w:tcPr>
            <w:tcW w:w="117" w:type="dxa"/>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w:t>
            </w:r>
          </w:p>
        </w:tc>
      </w:tr>
      <w:tr w:rsidR="00CB0798" w:rsidRPr="005C6A41" w:rsidTr="002A1C20">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41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51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71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91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101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111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121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131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141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151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151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2</w:t>
            </w:r>
          </w:p>
        </w:tc>
        <w:tc>
          <w:tcPr>
            <w:tcW w:w="748" w:type="dxa"/>
            <w:vAlign w:val="center"/>
            <w:hideMark/>
          </w:tcPr>
          <w:p w:rsidR="00CB0798" w:rsidRPr="005C6A41" w:rsidRDefault="00CB0798" w:rsidP="005C6A41">
            <w:pPr>
              <w:jc w:val="both"/>
              <w:rPr>
                <w:rFonts w:ascii="Arial" w:eastAsia="Times New Roman" w:hAnsi="Arial" w:cs="Arial"/>
                <w:sz w:val="20"/>
                <w:szCs w:val="20"/>
              </w:rPr>
            </w:pPr>
          </w:p>
        </w:tc>
        <w:tc>
          <w:tcPr>
            <w:tcW w:w="117" w:type="dxa"/>
            <w:vAlign w:val="center"/>
            <w:hideMark/>
          </w:tcPr>
          <w:p w:rsidR="00CB0798" w:rsidRPr="005C6A41" w:rsidRDefault="00CB0798" w:rsidP="005C6A41">
            <w:pPr>
              <w:jc w:val="both"/>
              <w:rPr>
                <w:rFonts w:ascii="Arial" w:eastAsia="Times New Roman" w:hAnsi="Arial" w:cs="Arial"/>
                <w:sz w:val="20"/>
                <w:szCs w:val="20"/>
              </w:rPr>
            </w:pPr>
          </w:p>
        </w:tc>
      </w:tr>
      <w:tr w:rsidR="00CB0798" w:rsidRPr="005C6A41" w:rsidTr="002A1C20">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51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61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lastRenderedPageBreak/>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71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81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111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121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lastRenderedPageBreak/>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131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141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lastRenderedPageBreak/>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151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161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lastRenderedPageBreak/>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171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171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lastRenderedPageBreak/>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4</w:t>
            </w:r>
          </w:p>
        </w:tc>
        <w:tc>
          <w:tcPr>
            <w:tcW w:w="748" w:type="dxa"/>
            <w:vAlign w:val="center"/>
            <w:hideMark/>
          </w:tcPr>
          <w:p w:rsidR="00CB0798" w:rsidRPr="005C6A41" w:rsidRDefault="00CB0798" w:rsidP="005C6A41">
            <w:pPr>
              <w:jc w:val="both"/>
              <w:rPr>
                <w:rFonts w:ascii="Arial" w:eastAsia="Times New Roman" w:hAnsi="Arial" w:cs="Arial"/>
                <w:sz w:val="20"/>
                <w:szCs w:val="20"/>
              </w:rPr>
            </w:pPr>
          </w:p>
        </w:tc>
        <w:tc>
          <w:tcPr>
            <w:tcW w:w="117" w:type="dxa"/>
            <w:vAlign w:val="center"/>
            <w:hideMark/>
          </w:tcPr>
          <w:p w:rsidR="00CB0798" w:rsidRPr="005C6A41" w:rsidRDefault="00CB0798" w:rsidP="005C6A41">
            <w:pPr>
              <w:jc w:val="both"/>
              <w:rPr>
                <w:rFonts w:ascii="Arial" w:eastAsia="Times New Roman" w:hAnsi="Arial" w:cs="Arial"/>
                <w:sz w:val="20"/>
                <w:szCs w:val="20"/>
              </w:rPr>
            </w:pPr>
          </w:p>
        </w:tc>
      </w:tr>
      <w:tr w:rsidR="00CB0798" w:rsidRPr="005C6A41" w:rsidTr="002A1C20">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lastRenderedPageBreak/>
              <w:t>61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71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81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91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121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131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141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151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161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171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181</w:t>
            </w:r>
          </w:p>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181</w:t>
            </w:r>
          </w:p>
          <w:p w:rsidR="00CB0798" w:rsidRPr="005C6A41" w:rsidRDefault="00CB0798" w:rsidP="005C6A41">
            <w:pPr>
              <w:pStyle w:val="NormalWeb"/>
              <w:spacing w:before="0" w:beforeAutospacing="0" w:after="0" w:afterAutospacing="0"/>
              <w:jc w:val="both"/>
              <w:rPr>
                <w:rFonts w:ascii="Arial" w:hAnsi="Arial" w:cs="Arial"/>
                <w:sz w:val="20"/>
                <w:szCs w:val="20"/>
              </w:rPr>
            </w:pPr>
            <w:r w:rsidRPr="005C6A41">
              <w:rPr>
                <w:rFonts w:ascii="Arial" w:hAnsi="Arial" w:cs="Arial"/>
                <w:sz w:val="20"/>
                <w:szCs w:val="20"/>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w:t>
            </w:r>
          </w:p>
        </w:tc>
        <w:tc>
          <w:tcPr>
            <w:tcW w:w="748" w:type="dxa"/>
            <w:vAlign w:val="center"/>
            <w:hideMark/>
          </w:tcPr>
          <w:p w:rsidR="00CB0798" w:rsidRPr="005C6A41" w:rsidRDefault="00CB0798" w:rsidP="005C6A41">
            <w:pPr>
              <w:jc w:val="both"/>
              <w:rPr>
                <w:rFonts w:ascii="Arial" w:eastAsia="Times New Roman" w:hAnsi="Arial" w:cs="Arial"/>
                <w:sz w:val="20"/>
                <w:szCs w:val="20"/>
              </w:rPr>
            </w:pPr>
          </w:p>
        </w:tc>
        <w:tc>
          <w:tcPr>
            <w:tcW w:w="117" w:type="dxa"/>
            <w:vAlign w:val="center"/>
            <w:hideMark/>
          </w:tcPr>
          <w:p w:rsidR="00CB0798" w:rsidRPr="005C6A41" w:rsidRDefault="00CB0798" w:rsidP="005C6A41">
            <w:pPr>
              <w:jc w:val="both"/>
              <w:rPr>
                <w:rFonts w:ascii="Arial" w:eastAsia="Times New Roman" w:hAnsi="Arial" w:cs="Arial"/>
                <w:sz w:val="20"/>
                <w:szCs w:val="20"/>
              </w:rPr>
            </w:pPr>
          </w:p>
        </w:tc>
      </w:tr>
      <w:tr w:rsidR="00CB0798" w:rsidRPr="005C6A41" w:rsidTr="002A1C20">
        <w:trPr>
          <w:divId w:val="1858881846"/>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Muy grave</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181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600</w:t>
            </w:r>
          </w:p>
        </w:tc>
        <w:tc>
          <w:tcPr>
            <w:tcW w:w="748" w:type="dxa"/>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6»</w:t>
            </w:r>
          </w:p>
        </w:tc>
        <w:tc>
          <w:tcPr>
            <w:tcW w:w="117" w:type="dxa"/>
            <w:vAlign w:val="center"/>
            <w:hideMark/>
          </w:tcPr>
          <w:p w:rsidR="00CB0798" w:rsidRPr="005C6A41" w:rsidRDefault="00CB0798" w:rsidP="005C6A41">
            <w:pPr>
              <w:jc w:val="both"/>
              <w:rPr>
                <w:rFonts w:ascii="Arial" w:eastAsia="Times New Roman" w:hAnsi="Arial" w:cs="Arial"/>
                <w:sz w:val="20"/>
                <w:szCs w:val="20"/>
              </w:rPr>
            </w:pPr>
          </w:p>
        </w:tc>
      </w:tr>
    </w:tbl>
    <w:p w:rsidR="00A859F5" w:rsidRDefault="00A859F5" w:rsidP="005C6A41">
      <w:pPr>
        <w:pStyle w:val="NormalWeb"/>
        <w:spacing w:before="0" w:beforeAutospacing="0" w:after="0" w:afterAutospacing="0"/>
        <w:jc w:val="both"/>
        <w:divId w:val="1858881846"/>
        <w:rPr>
          <w:rStyle w:val="Textoennegrita"/>
          <w:rFonts w:ascii="Arial" w:hAnsi="Arial" w:cs="Arial"/>
          <w:sz w:val="20"/>
          <w:szCs w:val="20"/>
        </w:rPr>
      </w:pPr>
    </w:p>
    <w:p w:rsidR="00A859F5" w:rsidRDefault="00A859F5" w:rsidP="005C6A41">
      <w:pPr>
        <w:pStyle w:val="NormalWeb"/>
        <w:spacing w:before="0" w:beforeAutospacing="0" w:after="0" w:afterAutospacing="0"/>
        <w:jc w:val="both"/>
        <w:divId w:val="1858881846"/>
        <w:rPr>
          <w:rStyle w:val="Textoennegrita"/>
          <w:rFonts w:ascii="Arial" w:hAnsi="Arial" w:cs="Arial"/>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Disposición adicional primera. Señal luminosa azul en todos los vehículos prioritarios.</w:t>
      </w:r>
    </w:p>
    <w:p w:rsidR="00CB0798"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El Gobierno introducirá en el Reglamento General de Vehículos, aprobado por Real Decreto 2822/1998, de 23 de diciembre, las modificaciones necesarias con el fin de que el color de la señal luminosa de todos los v</w:t>
      </w:r>
      <w:r w:rsidR="00CB4258">
        <w:rPr>
          <w:rFonts w:ascii="Arial" w:eastAsia="Times New Roman" w:hAnsi="Arial" w:cs="Arial"/>
          <w:sz w:val="20"/>
          <w:szCs w:val="20"/>
        </w:rPr>
        <w:t>ehículos prioritarios sea azul.</w:t>
      </w:r>
    </w:p>
    <w:p w:rsidR="00CB4258" w:rsidRPr="005C6A41" w:rsidRDefault="00CB4258" w:rsidP="005C6A41">
      <w:pPr>
        <w:jc w:val="both"/>
        <w:divId w:val="1858881846"/>
        <w:rPr>
          <w:rFonts w:ascii="Arial" w:eastAsia="Times New Roman" w:hAnsi="Arial" w:cs="Arial"/>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Disposición adicional segunda. Incorporación de la directiva 2011/82/</w:t>
      </w:r>
      <w:proofErr w:type="spellStart"/>
      <w:r w:rsidRPr="00CB4258">
        <w:rPr>
          <w:rStyle w:val="Textoennegrita"/>
          <w:rFonts w:ascii="Arial" w:hAnsi="Arial" w:cs="Arial"/>
          <w:color w:val="002060"/>
          <w:sz w:val="20"/>
          <w:szCs w:val="20"/>
        </w:rPr>
        <w:t>ue</w:t>
      </w:r>
      <w:proofErr w:type="spellEnd"/>
      <w:r w:rsidRPr="00CB4258">
        <w:rPr>
          <w:rStyle w:val="Textoennegrita"/>
          <w:rFonts w:ascii="Arial" w:hAnsi="Arial" w:cs="Arial"/>
          <w:color w:val="002060"/>
          <w:sz w:val="20"/>
          <w:szCs w:val="20"/>
        </w:rPr>
        <w:t xml:space="preserve"> del parlamento europeo y del consejo, de 25 de octubre de 2011, por la que se facilita el intercambio transfronterizo de información sobre infracciones de tráfico en materia de seguridad vial.</w:t>
      </w:r>
    </w:p>
    <w:p w:rsidR="00CB0798" w:rsidRPr="005C6A41" w:rsidRDefault="00CB4258" w:rsidP="005C6A41">
      <w:pPr>
        <w:pStyle w:val="NormalWeb"/>
        <w:spacing w:before="0" w:beforeAutospacing="0" w:after="0" w:afterAutospacing="0"/>
        <w:jc w:val="both"/>
        <w:divId w:val="1858881846"/>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B0798" w:rsidRPr="005C6A41">
        <w:rPr>
          <w:rFonts w:ascii="Arial" w:hAnsi="Arial" w:cs="Arial"/>
          <w:sz w:val="20"/>
          <w:szCs w:val="20"/>
        </w:rPr>
        <w:t>1. La presente disposición establece el procedimiento para el intercambio transfronterizo de información sobre infracciones de tráfico cuando se cometan con un vehículo matriculado en un Estado miembro de la Unión Europea distinto de aquél en el que se cometió la infracción.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El tratamiento de los datos de carácter personal derivado del intercambio transfronterizo de información se efectuará conforme a lo dispuesto en la normativa sobre protección de datos de carácter personal.</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Quedan excluidos de la aplicación de este procedimiento el Reino Unido, Irlanda y Dinamarca.</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El intercambio transfronterizo de información se llevará a cabo sobre las siguientes infracciones de tráfico: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 Exceso de velocidad.</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b) Conducción con tasas de alcohol superiores a las reglamentariamente establecidas.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 No utilización de cinturón de seguridad u otros sistemas de retención homologados.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 No detención ante un semáforo en rojo o en el lugar prescrito por la señal de «stop».</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 Circulación por carril prohibido, circulación indebida por el arcén o por un carril reservado para determinados usuarios.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f) Conducción bajo los efectos de estupefacientes, psicotrópicos, estimulantes y cualquier otra sustancia de efectos análogos.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g) No utilización de casco de protección.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h) Utilización del teléfono móvil o de cualquier otro dispositivo de comunicación durante la conducción cuando no esté permitido.</w:t>
      </w:r>
    </w:p>
    <w:p w:rsidR="00CB0798" w:rsidRPr="005C6A41" w:rsidRDefault="00CB4258" w:rsidP="005C6A41">
      <w:pPr>
        <w:pStyle w:val="NormalWeb"/>
        <w:spacing w:before="0" w:beforeAutospacing="0" w:after="0" w:afterAutospacing="0"/>
        <w:jc w:val="both"/>
        <w:divId w:val="1858881846"/>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B0798" w:rsidRPr="005C6A41">
        <w:rPr>
          <w:rFonts w:ascii="Arial" w:hAnsi="Arial" w:cs="Arial"/>
          <w:sz w:val="20"/>
          <w:szCs w:val="20"/>
        </w:rPr>
        <w:t>2. Para el intercambio de información los puntos de contacto nacionales de los Estados miembros de la Unión Europea podrán acceder al Registro de Vehículos del Organismo Autónomo Jefatura Central de Tráfico, con el fin de llevar a cabo las indagaciones necesarias para identificar a los conductores de vehículos matriculados en España con los que se hayan cometido en el territorio de dichos Estados las infracciones contempladas en el apartado anterior.</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El punto de contacto nacional será el Organismo Autónomo Jefatura Central de Tráfico, que podrá acceder, con la finalidad prevista en esta disposición, a los registros correspondientes de los restantes Estados miembros de la Unión Europea.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El Organismo Autónomo Jefatura Central de Tráfico, en su condición de punto de contacto nacional, tendrá las siguientes funciones: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a) Atender las peticiones de datos.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b) Garantizar el adecuado funcionamiento del sistema de obtención y cesión de datos.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c) Garantizar la aplicación de la normativa de protección de datos de carácter personal.</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 Recabar cuanta información requieran los puntos de contacto nacionales de los demás Estados miembros de la Unión Europea.</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 Elaborar el informe preliminar que debe remitirse a la Comisión Europea a más tardar el 7 de noviembre de 2014 y los informes completos que deben remitirse a la Comisión a más tardar el 6 de mayo de 2016 y cada dos años desde dicha fecha.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f) Informar, en colaboración con otro órganos con competencias en materia de tráfico, así como con las organizaciones y asociaciones vinculadas a la seguridad vial y al automóvil, a los usuarios de las vías públicas de los previsto en este título a través de la página web www.dgt.es.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lastRenderedPageBreak/>
        <w:t>En el informe completo al que se refiere el párrafo e) se indicará el número de búsquedas automatizadas efectuadas por el Estado miembro de la infracción, destinadas al punto de contacto del Estado miembro de matriculación, a raíz de infracciones cometidas en su territorio, junto con el tipo de infracciones para las que se presentaron solicitudes y el número de solicitudes fallidas. Incluirá asimismo una descripción de la situación respecto del seguimiento dado a las infracciones de tráfico en materia de seguridad vial, sobre la base de la proporción de tales infracciones que han dado lugar a cartas de información.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El Organismo Autónomo Jefatura Central de Tráfico pondrá a disposición de los puntos de contacto nacionales de los demás Estados miembros los datos disponibles relativos a los vehículos matriculados en España, así como los relativos a sus titulares, conductores habituales o arrendatarios a largo plazo que se indican en el cuadro anexo I.</w:t>
      </w:r>
    </w:p>
    <w:p w:rsidR="00CB0798" w:rsidRPr="005C6A41" w:rsidRDefault="00CB4258" w:rsidP="005C6A41">
      <w:pPr>
        <w:jc w:val="both"/>
        <w:divId w:val="1858881846"/>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B0798" w:rsidRPr="005C6A41">
        <w:rPr>
          <w:rFonts w:ascii="Arial" w:eastAsia="Times New Roman" w:hAnsi="Arial" w:cs="Arial"/>
          <w:sz w:val="20"/>
          <w:szCs w:val="20"/>
        </w:rPr>
        <w:t>3. El Organismo Autónomo Jefatura Central de Tráfico, salvo que se constate que la petición de datos no es conforme a lo establecido en esta disposición, facilitará a los órganos competentes para sancionar en materia de tráfico los datos relativos al propietario o titular del vehículo con el que se cometió la infracción en territorio nacional con un vehículo matriculado en otro Estado miembro de la Unión Europea, así como los relativos al propio vehículo que se encuentren disponibles en el registro correspondiente del Estado de matriculación, ateniéndose a los datos de búsqueda contemplados en el anexo II.</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Las comunicaciones de datos se realizarán exclusivamente por medios electrónicos, de acuerdo con las especificaciones técnicas que establezca el Organismo Autónomo Jefatura Central de Tráfico.</w:t>
      </w:r>
    </w:p>
    <w:p w:rsidR="00CB0798" w:rsidRPr="005C6A41" w:rsidRDefault="00CB4258" w:rsidP="005C6A41">
      <w:pPr>
        <w:jc w:val="both"/>
        <w:divId w:val="1858881846"/>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CB0798" w:rsidRPr="005C6A41">
        <w:rPr>
          <w:rFonts w:ascii="Arial" w:eastAsia="Times New Roman" w:hAnsi="Arial" w:cs="Arial"/>
          <w:sz w:val="20"/>
          <w:szCs w:val="20"/>
        </w:rPr>
        <w:t>4. A partir de los datos suministrados por el Organismo Autónomo Jefatura Central de Tráfico, los órganos competentes para sancionar en materia de tráfico podrán dirigir al presunto autor de la infracción la carta de información prevista en el anexo III.</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La carta de información se enviará al presunto infractor en la lengua del documento de matriculación del vehículo si se tiene acceso al mismo, o en una de las lenguas oficiales del Estado de matriculación en otro caso.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La notificación de dicha carta deberá efectuarse personalmente al presunto infractor.</w:t>
      </w:r>
    </w:p>
    <w:p w:rsidR="00CB0798" w:rsidRPr="005C6A41" w:rsidRDefault="00CB4258" w:rsidP="005C6A41">
      <w:pPr>
        <w:pStyle w:val="NormalWeb"/>
        <w:spacing w:before="0" w:beforeAutospacing="0" w:after="0" w:afterAutospacing="0"/>
        <w:jc w:val="both"/>
        <w:divId w:val="1858881846"/>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B0798" w:rsidRPr="005C6A41">
        <w:rPr>
          <w:rFonts w:ascii="Arial" w:hAnsi="Arial" w:cs="Arial"/>
          <w:sz w:val="20"/>
          <w:szCs w:val="20"/>
        </w:rPr>
        <w:t xml:space="preserve">5. Los procedimientos sancionadores que se incoen como resultado del intercambio de información previsto en esta disposición se tramitarán en la lengua del documento de matriculación del vehículo o en uno de los idiomas oficiales del Estado de matriculación. </w:t>
      </w:r>
    </w:p>
    <w:p w:rsidR="00CB4258" w:rsidRDefault="00CB4258" w:rsidP="005C6A41">
      <w:pPr>
        <w:pStyle w:val="NormalWeb"/>
        <w:spacing w:before="0" w:beforeAutospacing="0" w:after="0" w:afterAutospacing="0"/>
        <w:jc w:val="both"/>
        <w:divId w:val="1858881846"/>
        <w:rPr>
          <w:rStyle w:val="Textoennegrita"/>
          <w:rFonts w:ascii="Arial" w:hAnsi="Arial" w:cs="Arial"/>
          <w:sz w:val="20"/>
          <w:szCs w:val="20"/>
        </w:rPr>
      </w:pPr>
    </w:p>
    <w:p w:rsidR="00E836C7" w:rsidRDefault="00E836C7" w:rsidP="005C6A41">
      <w:pPr>
        <w:pStyle w:val="NormalWeb"/>
        <w:spacing w:before="0" w:beforeAutospacing="0" w:after="0" w:afterAutospacing="0"/>
        <w:jc w:val="both"/>
        <w:divId w:val="1858881846"/>
        <w:rPr>
          <w:rStyle w:val="Textoennegrita"/>
          <w:rFonts w:ascii="Arial" w:hAnsi="Arial" w:cs="Arial"/>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Disposición derogatoria única. Derogación normativa.</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 xml:space="preserve">Quedan derogadas cuantas disposiciones de igual o inferior rango se opongan a lo dispuesto en esta ley. </w:t>
      </w:r>
    </w:p>
    <w:p w:rsidR="00CB4258" w:rsidRDefault="00CB4258" w:rsidP="005C6A41">
      <w:pPr>
        <w:pStyle w:val="NormalWeb"/>
        <w:spacing w:before="0" w:beforeAutospacing="0" w:after="0" w:afterAutospacing="0"/>
        <w:jc w:val="both"/>
        <w:divId w:val="1858881846"/>
        <w:rPr>
          <w:rStyle w:val="Textoennegrita"/>
          <w:rFonts w:ascii="Arial" w:hAnsi="Arial" w:cs="Arial"/>
          <w:color w:val="002060"/>
          <w:sz w:val="20"/>
          <w:szCs w:val="20"/>
        </w:rPr>
      </w:pPr>
    </w:p>
    <w:p w:rsidR="00E836C7" w:rsidRPr="00CB4258" w:rsidRDefault="00E836C7" w:rsidP="005C6A41">
      <w:pPr>
        <w:pStyle w:val="NormalWeb"/>
        <w:spacing w:before="0" w:beforeAutospacing="0" w:after="0" w:afterAutospacing="0"/>
        <w:jc w:val="both"/>
        <w:divId w:val="1858881846"/>
        <w:rPr>
          <w:rStyle w:val="Textoennegrita"/>
          <w:rFonts w:ascii="Arial" w:hAnsi="Arial" w:cs="Arial"/>
          <w:color w:val="002060"/>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Disposición final primera. Modificación de la ley 18/2009, de 23 de noviembre, por la que se modifica el texto articulado de la ley sobre tráfico, circulación de vehículos a motor y seguridad vial, aprobado por el real decreto legislativo 339/1990, de 2 de marzo, en materia sancionadora.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La disposición transitoria segunda de la Ley 18/2009, de 23 de noviembre, por la que se modifica el texto articulado de la Ley sobre Tráfico, Circulación de Vehículos a Motor y Seguridad Vial, aprobado por el Real Decreto Legislativo 339/1990, de 2 de marzo, en materia sancionadora, queda modificada como sigue:</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«Disposición transitoria segunda. Práctica de las notificaciones en la Dirección Electrónica Vial y en el Tablón Edictal de Sanciones de Tráfico.</w:t>
      </w:r>
    </w:p>
    <w:p w:rsidR="00CB0798"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Las administraciones locales practicarán las notificaciones en la Dirección Electrónica Vial o, en su caso, en el Tablón Edictal de Sanciones de Tráfico antes del 25 de mayo de 2016, siempre que lo permitan sus disponibilidades presupuestarias y sus medios técnicos.» </w:t>
      </w:r>
    </w:p>
    <w:p w:rsidR="00CB4258" w:rsidRDefault="00CB4258" w:rsidP="005C6A41">
      <w:pPr>
        <w:pStyle w:val="NormalWeb"/>
        <w:spacing w:before="0" w:beforeAutospacing="0" w:after="0" w:afterAutospacing="0"/>
        <w:jc w:val="both"/>
        <w:divId w:val="1858881846"/>
        <w:rPr>
          <w:rFonts w:ascii="Arial" w:hAnsi="Arial" w:cs="Arial"/>
          <w:sz w:val="20"/>
          <w:szCs w:val="20"/>
        </w:rPr>
      </w:pPr>
    </w:p>
    <w:p w:rsidR="00E836C7" w:rsidRPr="005C6A41" w:rsidRDefault="00E836C7" w:rsidP="005C6A41">
      <w:pPr>
        <w:pStyle w:val="NormalWeb"/>
        <w:spacing w:before="0" w:beforeAutospacing="0" w:after="0" w:afterAutospacing="0"/>
        <w:jc w:val="both"/>
        <w:divId w:val="1858881846"/>
        <w:rPr>
          <w:rFonts w:ascii="Arial" w:hAnsi="Arial" w:cs="Arial"/>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Disposición final segunda. Autorización para aprobar un texto refundido.</w:t>
      </w:r>
    </w:p>
    <w:p w:rsidR="00CB0798"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 xml:space="preserve">Se autoriza al Gobierno para aprobar, en el plazo de dieciocho meses a partir de la entrada en vigor de esta ley, un texto refundido en el que se integren, debidamente regularizados, aclarados y armonizados, el texto articulado de la Ley sobre Tráfico, Circulación de Vehículos a Motor y Seguridad Vial, aprobado por el Real Decreto Legislativo 339/1990, de 2 de marzo, y las leyes que lo han modificado, incluidas las disposiciones de las leyes modificativas que no se incorporaron a aquél. </w:t>
      </w:r>
    </w:p>
    <w:p w:rsidR="00CB4258" w:rsidRDefault="00CB4258" w:rsidP="005C6A41">
      <w:pPr>
        <w:jc w:val="both"/>
        <w:divId w:val="1858881846"/>
        <w:rPr>
          <w:rFonts w:ascii="Arial" w:eastAsia="Times New Roman" w:hAnsi="Arial" w:cs="Arial"/>
          <w:sz w:val="20"/>
          <w:szCs w:val="20"/>
        </w:rPr>
      </w:pPr>
    </w:p>
    <w:p w:rsidR="002A1C20" w:rsidRPr="005C6A41" w:rsidRDefault="002A1C20" w:rsidP="005C6A41">
      <w:pPr>
        <w:jc w:val="both"/>
        <w:divId w:val="1858881846"/>
        <w:rPr>
          <w:rFonts w:ascii="Arial" w:eastAsia="Times New Roman" w:hAnsi="Arial" w:cs="Arial"/>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Disposición final tercera. Aptitudes psicofísicas para obtener o prorrogar el permiso o licencia de conducir.</w:t>
      </w:r>
    </w:p>
    <w:p w:rsidR="00CB0798"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El Gobierno, en el plazo de seis meses, reformará el anexo IV, apartado 5, trastornos hematológicos, del Real Decreto 818/2009, de 8 de mayo, por el que se aprueba el Reglamento General de Conductores para que en los supuestos en que el mismo limite o prohíba la obtención y especialmente la prórroga de la licencia o permiso de conducción en procesos oncológicos por carencia de aptitudes psicofísicas, sea revisado y se tenga especialmente en cuenta el informe que al efecto emita el oncólogo responsable del tratamiento. </w:t>
      </w:r>
    </w:p>
    <w:p w:rsidR="00CB4258" w:rsidRDefault="00CB4258" w:rsidP="005C6A41">
      <w:pPr>
        <w:pStyle w:val="NormalWeb"/>
        <w:spacing w:before="0" w:beforeAutospacing="0" w:after="0" w:afterAutospacing="0"/>
        <w:jc w:val="both"/>
        <w:divId w:val="1858881846"/>
        <w:rPr>
          <w:rFonts w:ascii="Arial" w:hAnsi="Arial" w:cs="Arial"/>
          <w:sz w:val="20"/>
          <w:szCs w:val="20"/>
        </w:rPr>
      </w:pPr>
    </w:p>
    <w:p w:rsidR="00E836C7" w:rsidRPr="005C6A41" w:rsidRDefault="00E836C7" w:rsidP="005C6A41">
      <w:pPr>
        <w:pStyle w:val="NormalWeb"/>
        <w:spacing w:before="0" w:beforeAutospacing="0" w:after="0" w:afterAutospacing="0"/>
        <w:jc w:val="both"/>
        <w:divId w:val="1858881846"/>
        <w:rPr>
          <w:rFonts w:ascii="Arial" w:hAnsi="Arial" w:cs="Arial"/>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Disposición final cuarta. Entrada en vigor.</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Esta ley entrará en vigor en un plazo de un mes a contar desde el siguiente al de su publicación en el «Boletín Oficial del Estado», salvo el apartado treinta y seis del artículo único, cuya vigencia queda demorada hasta la entrada en vigor de la modificación del Reglamento General de Circulación, aprobado por el Real Decreto 1428/2003, de 21 de noviembre.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Por tanto,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Mando a todos los españoles, particulares y autoridades, que guarden y hagan guardar esta ley.</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Madrid, 7 de abril de 2014.</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JUAN CARLOS R.</w:t>
      </w:r>
    </w:p>
    <w:p w:rsidR="00CB0798"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El Presidente del </w:t>
      </w:r>
      <w:r w:rsidR="00E836C7" w:rsidRPr="005C6A41">
        <w:rPr>
          <w:rFonts w:ascii="Arial" w:hAnsi="Arial" w:cs="Arial"/>
          <w:sz w:val="20"/>
          <w:szCs w:val="20"/>
        </w:rPr>
        <w:t>Gobierno, MARIANO</w:t>
      </w:r>
      <w:r w:rsidRPr="005C6A41">
        <w:rPr>
          <w:rFonts w:ascii="Arial" w:hAnsi="Arial" w:cs="Arial"/>
          <w:sz w:val="20"/>
          <w:szCs w:val="20"/>
        </w:rPr>
        <w:t xml:space="preserve"> RAJOY BREY </w:t>
      </w:r>
    </w:p>
    <w:p w:rsidR="00CB4258" w:rsidRDefault="00CB4258" w:rsidP="005C6A41">
      <w:pPr>
        <w:pStyle w:val="NormalWeb"/>
        <w:spacing w:before="0" w:beforeAutospacing="0" w:after="0" w:afterAutospacing="0"/>
        <w:jc w:val="both"/>
        <w:divId w:val="1858881846"/>
        <w:rPr>
          <w:rFonts w:ascii="Arial" w:hAnsi="Arial" w:cs="Arial"/>
          <w:sz w:val="20"/>
          <w:szCs w:val="20"/>
        </w:rPr>
      </w:pPr>
    </w:p>
    <w:p w:rsidR="00E836C7" w:rsidRDefault="00E836C7" w:rsidP="005C6A41">
      <w:pPr>
        <w:pStyle w:val="NormalWeb"/>
        <w:spacing w:before="0" w:beforeAutospacing="0" w:after="0" w:afterAutospacing="0"/>
        <w:jc w:val="both"/>
        <w:divId w:val="1858881846"/>
        <w:rPr>
          <w:rFonts w:ascii="Arial" w:hAnsi="Arial" w:cs="Arial"/>
          <w:sz w:val="20"/>
          <w:szCs w:val="20"/>
        </w:rPr>
      </w:pPr>
    </w:p>
    <w:p w:rsidR="00CB4258" w:rsidRPr="00CB4258" w:rsidRDefault="00CB4258" w:rsidP="005C6A41">
      <w:pPr>
        <w:pStyle w:val="NormalWeb"/>
        <w:spacing w:before="0" w:beforeAutospacing="0" w:after="0" w:afterAutospacing="0"/>
        <w:jc w:val="both"/>
        <w:divId w:val="1858881846"/>
        <w:rPr>
          <w:rFonts w:ascii="Arial" w:hAnsi="Arial" w:cs="Arial"/>
          <w:color w:val="002060"/>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Anexo I. Datos de búsqueda a los que podrán acceder los órganos competentes españoles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1. Datos relativos al vehículo: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Número de matrícula completo.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Estado miembro de matriculación.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2. Datos relativos a la infracción: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Estado miembro de la infracción.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Fecha de la infracción.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Hora de la infracción.</w:t>
      </w:r>
    </w:p>
    <w:p w:rsidR="00CB4258" w:rsidRDefault="00CB4258" w:rsidP="005C6A41">
      <w:pPr>
        <w:pStyle w:val="NormalWeb"/>
        <w:spacing w:before="0" w:beforeAutospacing="0" w:after="0" w:afterAutospacing="0"/>
        <w:jc w:val="both"/>
        <w:divId w:val="1858881846"/>
        <w:rPr>
          <w:rFonts w:ascii="Arial" w:hAnsi="Arial" w:cs="Arial"/>
          <w:sz w:val="20"/>
          <w:szCs w:val="20"/>
        </w:rPr>
      </w:pP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Código del tipo de infracción que corresponda según el cuadro siguiente: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90"/>
        <w:gridCol w:w="8484"/>
      </w:tblGrid>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Código</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Style w:val="Textoennegrita"/>
                <w:rFonts w:ascii="Arial" w:eastAsia="Times New Roman" w:hAnsi="Arial" w:cs="Arial"/>
                <w:sz w:val="20"/>
                <w:szCs w:val="20"/>
              </w:rPr>
              <w:t>Tipo de infracción</w:t>
            </w:r>
          </w:p>
        </w:tc>
      </w:tr>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Código 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Exceso de velocidad.</w:t>
            </w:r>
          </w:p>
        </w:tc>
      </w:tr>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Código 2.</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Conducción con tasas de alcohol superiores a las reglamentariamente establecidas.</w:t>
            </w:r>
          </w:p>
        </w:tc>
      </w:tr>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Código 3.</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No utilización de cinturón de seguridad u otros sistemas de retención homologados.</w:t>
            </w:r>
          </w:p>
        </w:tc>
      </w:tr>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Código 4.</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No detención ante un semáforo en rojo o en el lugar prescrito por la señal de «stop».</w:t>
            </w:r>
          </w:p>
        </w:tc>
      </w:tr>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Código 5.</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Circulación por carril prohibido, circulación indebida por el arcén o por un carril reservado para determinados usuarios.</w:t>
            </w:r>
          </w:p>
        </w:tc>
      </w:tr>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Código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Conducción bajo los efectos de estupefacientes, psicotrópicos, estimulantes y cualquier otra sustancia de efectos análogos.</w:t>
            </w:r>
          </w:p>
        </w:tc>
      </w:tr>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Código 11.</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No utilización del casco de protección.</w:t>
            </w:r>
          </w:p>
        </w:tc>
      </w:tr>
      <w:tr w:rsidR="00CB0798" w:rsidRPr="005C6A41">
        <w:trPr>
          <w:divId w:val="185888184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Código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B0798" w:rsidRPr="005C6A41" w:rsidRDefault="00CB0798" w:rsidP="005C6A41">
            <w:pPr>
              <w:jc w:val="both"/>
              <w:rPr>
                <w:rFonts w:ascii="Arial" w:eastAsia="Times New Roman" w:hAnsi="Arial" w:cs="Arial"/>
                <w:sz w:val="20"/>
                <w:szCs w:val="20"/>
              </w:rPr>
            </w:pPr>
            <w:r w:rsidRPr="005C6A41">
              <w:rPr>
                <w:rFonts w:ascii="Arial" w:eastAsia="Times New Roman" w:hAnsi="Arial" w:cs="Arial"/>
                <w:sz w:val="20"/>
                <w:szCs w:val="20"/>
              </w:rPr>
              <w:t>Utilización del teléfono móvil o de cualquier otro dispositivo de comunicación durante la conducción cuando no esté permitido.</w:t>
            </w:r>
          </w:p>
        </w:tc>
      </w:tr>
    </w:tbl>
    <w:p w:rsidR="00CB4258" w:rsidRDefault="00CB4258" w:rsidP="00CB4258">
      <w:pPr>
        <w:pStyle w:val="NormalWeb"/>
        <w:spacing w:before="0" w:beforeAutospacing="0" w:after="0" w:afterAutospacing="0"/>
        <w:ind w:left="2138"/>
        <w:jc w:val="both"/>
        <w:divId w:val="1858881846"/>
        <w:rPr>
          <w:rStyle w:val="Textoennegrita"/>
          <w:rFonts w:ascii="Arial" w:hAnsi="Arial" w:cs="Arial"/>
          <w:b w:val="0"/>
          <w:bCs w:val="0"/>
          <w:color w:val="002060"/>
          <w:sz w:val="20"/>
          <w:szCs w:val="20"/>
        </w:rPr>
      </w:pPr>
    </w:p>
    <w:p w:rsidR="002A1C20" w:rsidRDefault="002A1C20" w:rsidP="00CB4258">
      <w:pPr>
        <w:pStyle w:val="NormalWeb"/>
        <w:spacing w:before="0" w:beforeAutospacing="0" w:after="0" w:afterAutospacing="0"/>
        <w:ind w:left="2138"/>
        <w:jc w:val="both"/>
        <w:divId w:val="1858881846"/>
        <w:rPr>
          <w:rStyle w:val="Textoennegrita"/>
          <w:rFonts w:ascii="Arial" w:hAnsi="Arial" w:cs="Arial"/>
          <w:b w:val="0"/>
          <w:bCs w:val="0"/>
          <w:color w:val="002060"/>
          <w:sz w:val="20"/>
          <w:szCs w:val="20"/>
        </w:rPr>
      </w:pPr>
    </w:p>
    <w:p w:rsidR="002A1C20" w:rsidRPr="00CB4258" w:rsidRDefault="002A1C20" w:rsidP="00CB4258">
      <w:pPr>
        <w:pStyle w:val="NormalWeb"/>
        <w:spacing w:before="0" w:beforeAutospacing="0" w:after="0" w:afterAutospacing="0"/>
        <w:ind w:left="2138"/>
        <w:jc w:val="both"/>
        <w:divId w:val="1858881846"/>
        <w:rPr>
          <w:rStyle w:val="Textoennegrita"/>
          <w:rFonts w:ascii="Arial" w:hAnsi="Arial" w:cs="Arial"/>
          <w:b w:val="0"/>
          <w:bCs w:val="0"/>
          <w:color w:val="002060"/>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Anexo II. Datos que se facilitarán por los órganos competentes españoles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Style w:val="Textoennegrita"/>
          <w:rFonts w:ascii="Arial" w:hAnsi="Arial" w:cs="Arial"/>
          <w:sz w:val="20"/>
          <w:szCs w:val="20"/>
        </w:rPr>
        <w:t>Datos que se facilitarán por los órganos competentes españoles</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lastRenderedPageBreak/>
        <w:t>1. Datos de los vehículos: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Número de matrícula.</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Número de bastidor.</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País de matriculación.</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Marca.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Modelo.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Código de categoría UE.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2. Datos de los titulares, conductores habituales o arrendatarios a largo plazo: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Apellidos o denominación social.</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Nombre.</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Dirección.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Fecha de nacimiento.</w:t>
      </w:r>
    </w:p>
    <w:p w:rsidR="00CB0798" w:rsidRPr="005C6A41"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Sexo.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Personalidad jurídica, persona física o jurídica; particular, asociación, sociedad, etc.</w:t>
      </w:r>
    </w:p>
    <w:p w:rsidR="00CB0798" w:rsidRDefault="00CB0798" w:rsidP="005C6A41">
      <w:pPr>
        <w:jc w:val="both"/>
        <w:divId w:val="1858881846"/>
        <w:rPr>
          <w:rFonts w:ascii="Arial" w:eastAsia="Times New Roman" w:hAnsi="Arial" w:cs="Arial"/>
          <w:sz w:val="20"/>
          <w:szCs w:val="20"/>
        </w:rPr>
      </w:pPr>
      <w:r w:rsidRPr="005C6A41">
        <w:rPr>
          <w:rFonts w:ascii="Arial" w:eastAsia="Times New Roman" w:hAnsi="Arial" w:cs="Arial"/>
          <w:sz w:val="20"/>
          <w:szCs w:val="20"/>
        </w:rPr>
        <w:t xml:space="preserve">Número identificador: Número del documento nacional de identidad, número de identificación de extranjero. </w:t>
      </w:r>
    </w:p>
    <w:p w:rsidR="00CB4258" w:rsidRDefault="00CB4258" w:rsidP="005C6A41">
      <w:pPr>
        <w:jc w:val="both"/>
        <w:divId w:val="1858881846"/>
        <w:rPr>
          <w:rFonts w:ascii="Arial" w:eastAsia="Times New Roman" w:hAnsi="Arial" w:cs="Arial"/>
          <w:sz w:val="20"/>
          <w:szCs w:val="20"/>
        </w:rPr>
      </w:pPr>
    </w:p>
    <w:p w:rsidR="002A1C20" w:rsidRDefault="002A1C20" w:rsidP="005C6A41">
      <w:pPr>
        <w:jc w:val="both"/>
        <w:divId w:val="1858881846"/>
        <w:rPr>
          <w:rFonts w:ascii="Arial" w:eastAsia="Times New Roman" w:hAnsi="Arial" w:cs="Arial"/>
          <w:sz w:val="20"/>
          <w:szCs w:val="20"/>
        </w:rPr>
      </w:pPr>
    </w:p>
    <w:p w:rsidR="002A1C20" w:rsidRPr="005C6A41" w:rsidRDefault="002A1C20" w:rsidP="005C6A41">
      <w:pPr>
        <w:jc w:val="both"/>
        <w:divId w:val="1858881846"/>
        <w:rPr>
          <w:rFonts w:ascii="Arial" w:eastAsia="Times New Roman" w:hAnsi="Arial" w:cs="Arial"/>
          <w:sz w:val="20"/>
          <w:szCs w:val="20"/>
        </w:rPr>
      </w:pPr>
    </w:p>
    <w:p w:rsidR="00CB0798" w:rsidRPr="00CB4258" w:rsidRDefault="00CB0798" w:rsidP="00CB4258">
      <w:pPr>
        <w:pStyle w:val="NormalWeb"/>
        <w:numPr>
          <w:ilvl w:val="0"/>
          <w:numId w:val="2"/>
        </w:numPr>
        <w:spacing w:before="0" w:beforeAutospacing="0" w:after="0" w:afterAutospacing="0"/>
        <w:jc w:val="both"/>
        <w:divId w:val="1858881846"/>
        <w:rPr>
          <w:rFonts w:ascii="Arial" w:hAnsi="Arial" w:cs="Arial"/>
          <w:color w:val="002060"/>
          <w:sz w:val="20"/>
          <w:szCs w:val="20"/>
        </w:rPr>
      </w:pPr>
      <w:r w:rsidRPr="00CB4258">
        <w:rPr>
          <w:rStyle w:val="Textoennegrita"/>
          <w:rFonts w:ascii="Arial" w:hAnsi="Arial" w:cs="Arial"/>
          <w:color w:val="002060"/>
          <w:sz w:val="20"/>
          <w:szCs w:val="20"/>
        </w:rPr>
        <w:t>Anexo III. Carta de información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[Portada]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[Nombre, dirección y teléfono del remitente]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[Nombre y dirección del destinatario]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CARTA DE INFORMACIÓN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Relativa a una Infracción de tráfico en materia de seguridad vial cometida </w:t>
      </w:r>
      <w:r w:rsidR="00E836C7" w:rsidRPr="005C6A41">
        <w:rPr>
          <w:rFonts w:ascii="Arial" w:hAnsi="Arial" w:cs="Arial"/>
          <w:sz w:val="20"/>
          <w:szCs w:val="20"/>
        </w:rPr>
        <w:t>en.......................................................................................................................................</w:t>
      </w:r>
      <w:r w:rsidR="00E836C7">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[Nombre del Estado miembro en el que se cometió la infracción]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El..............................,......................................................................................................</w:t>
      </w:r>
      <w:r w:rsidR="00CB4258">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[Fecha] [Nombre del organismo responsable]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proofErr w:type="gramStart"/>
      <w:r w:rsidRPr="005C6A41">
        <w:rPr>
          <w:rFonts w:ascii="Arial" w:hAnsi="Arial" w:cs="Arial"/>
          <w:sz w:val="20"/>
          <w:szCs w:val="20"/>
        </w:rPr>
        <w:t>detectó</w:t>
      </w:r>
      <w:proofErr w:type="gramEnd"/>
      <w:r w:rsidRPr="005C6A41">
        <w:rPr>
          <w:rFonts w:ascii="Arial" w:hAnsi="Arial" w:cs="Arial"/>
          <w:sz w:val="20"/>
          <w:szCs w:val="20"/>
        </w:rPr>
        <w:t xml:space="preserve"> una infracción de tráfico en materia de seguridad vial cometida con el vehículo con matrícula.............................., marca.............................., modelo..............................</w:t>
      </w:r>
      <w:r w:rsidR="00CB4258">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[Opción n</w:t>
      </w:r>
      <w:proofErr w:type="gramStart"/>
      <w:r w:rsidRPr="005C6A41">
        <w:rPr>
          <w:rFonts w:ascii="Arial" w:hAnsi="Arial" w:cs="Arial"/>
          <w:sz w:val="20"/>
          <w:szCs w:val="20"/>
        </w:rPr>
        <w:t>.º</w:t>
      </w:r>
      <w:proofErr w:type="gramEnd"/>
      <w:r w:rsidRPr="005C6A41">
        <w:rPr>
          <w:rFonts w:ascii="Arial" w:hAnsi="Arial" w:cs="Arial"/>
          <w:sz w:val="20"/>
          <w:szCs w:val="20"/>
        </w:rPr>
        <w:t xml:space="preserve"> 1]</w:t>
      </w:r>
      <w:r w:rsidRPr="005C6A41">
        <w:rPr>
          <w:rFonts w:ascii="Arial" w:hAnsi="Arial" w:cs="Arial"/>
          <w:sz w:val="20"/>
          <w:szCs w:val="20"/>
          <w:vertAlign w:val="superscript"/>
        </w:rPr>
        <w:t>(1)</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Su nombre figura en los registros como titular del permiso de circulación del vehículo mencionado.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[Opción n</w:t>
      </w:r>
      <w:proofErr w:type="gramStart"/>
      <w:r w:rsidRPr="005C6A41">
        <w:rPr>
          <w:rFonts w:ascii="Arial" w:hAnsi="Arial" w:cs="Arial"/>
          <w:sz w:val="20"/>
          <w:szCs w:val="20"/>
        </w:rPr>
        <w:t>.º</w:t>
      </w:r>
      <w:proofErr w:type="gramEnd"/>
      <w:r w:rsidRPr="005C6A41">
        <w:rPr>
          <w:rFonts w:ascii="Arial" w:hAnsi="Arial" w:cs="Arial"/>
          <w:sz w:val="20"/>
          <w:szCs w:val="20"/>
        </w:rPr>
        <w:t xml:space="preserve"> 2]</w:t>
      </w:r>
      <w:r w:rsidRPr="005C6A41">
        <w:rPr>
          <w:rFonts w:ascii="Arial" w:hAnsi="Arial" w:cs="Arial"/>
          <w:sz w:val="20"/>
          <w:szCs w:val="20"/>
          <w:vertAlign w:val="superscript"/>
        </w:rPr>
        <w:t>(1)</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El titular del permiso de circulación del vehículo mencionado ha declarado que usted conducía el vehículo en el momento de la comisión de la infracción de tráfico en materia de seguridad vial.</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Los detalles pertinentes de la infracción se describen a continuación (página 3).</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El importe de la sanción pecuniaria debida por esta infracción es de .............EUR/[moneda nacional].</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El plazo de pago vence </w:t>
      </w:r>
      <w:r w:rsidR="00E836C7" w:rsidRPr="005C6A41">
        <w:rPr>
          <w:rFonts w:ascii="Arial" w:hAnsi="Arial" w:cs="Arial"/>
          <w:sz w:val="20"/>
          <w:szCs w:val="20"/>
        </w:rPr>
        <w:t>el......................................................................................</w:t>
      </w:r>
      <w:r w:rsidR="00E836C7">
        <w:rPr>
          <w:rFonts w:ascii="Arial" w:hAnsi="Arial" w:cs="Arial"/>
          <w:sz w:val="20"/>
          <w:szCs w:val="20"/>
        </w:rPr>
        <w:t>.</w:t>
      </w:r>
      <w:r w:rsidR="00E836C7"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Se le aconseja rellenar el formulario de respuesta adjunto (página 4) y enviarlo a la dirección mencionada, en caso de no abonar la sanción pecuniaria.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La presente carta se tramitará con arreglo al Derecho nacional </w:t>
      </w:r>
      <w:r w:rsidR="00E836C7" w:rsidRPr="005C6A41">
        <w:rPr>
          <w:rFonts w:ascii="Arial" w:hAnsi="Arial" w:cs="Arial"/>
          <w:sz w:val="20"/>
          <w:szCs w:val="20"/>
        </w:rPr>
        <w:t>de...............................................................................</w:t>
      </w:r>
      <w:r w:rsidR="00E836C7">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[Nombre del Estado miembro de la infracción].</w:t>
      </w:r>
    </w:p>
    <w:p w:rsidR="00CB0798" w:rsidRDefault="00CB0798" w:rsidP="00CB4258">
      <w:pPr>
        <w:pStyle w:val="NormalWeb"/>
        <w:numPr>
          <w:ilvl w:val="0"/>
          <w:numId w:val="3"/>
        </w:numPr>
        <w:spacing w:before="0" w:beforeAutospacing="0" w:after="0" w:afterAutospacing="0"/>
        <w:jc w:val="both"/>
        <w:divId w:val="1858881846"/>
        <w:rPr>
          <w:rFonts w:ascii="Arial" w:hAnsi="Arial" w:cs="Arial"/>
          <w:sz w:val="20"/>
          <w:szCs w:val="20"/>
        </w:rPr>
      </w:pPr>
      <w:r w:rsidRPr="005C6A41">
        <w:rPr>
          <w:rFonts w:ascii="Arial" w:hAnsi="Arial" w:cs="Arial"/>
          <w:sz w:val="20"/>
          <w:szCs w:val="20"/>
        </w:rPr>
        <w:t>Táchese lo que no proceda.</w:t>
      </w:r>
    </w:p>
    <w:p w:rsidR="00CB4258" w:rsidRPr="005C6A41" w:rsidRDefault="00CB4258" w:rsidP="00CB4258">
      <w:pPr>
        <w:pStyle w:val="NormalWeb"/>
        <w:spacing w:before="0" w:beforeAutospacing="0" w:after="0" w:afterAutospacing="0"/>
        <w:ind w:left="720"/>
        <w:jc w:val="both"/>
        <w:divId w:val="1858881846"/>
        <w:rPr>
          <w:rFonts w:ascii="Arial" w:hAnsi="Arial" w:cs="Arial"/>
          <w:sz w:val="20"/>
          <w:szCs w:val="20"/>
        </w:rPr>
      </w:pPr>
    </w:p>
    <w:p w:rsidR="00CB0798" w:rsidRPr="005C6A41" w:rsidRDefault="00CB0798" w:rsidP="00CB4258">
      <w:pPr>
        <w:pStyle w:val="NormalWeb"/>
        <w:numPr>
          <w:ilvl w:val="0"/>
          <w:numId w:val="2"/>
        </w:numPr>
        <w:spacing w:before="0" w:beforeAutospacing="0" w:after="0" w:afterAutospacing="0"/>
        <w:jc w:val="both"/>
        <w:divId w:val="1858881846"/>
        <w:rPr>
          <w:rFonts w:ascii="Arial" w:hAnsi="Arial" w:cs="Arial"/>
          <w:sz w:val="20"/>
          <w:szCs w:val="20"/>
        </w:rPr>
      </w:pPr>
      <w:r w:rsidRPr="005C6A41">
        <w:rPr>
          <w:rStyle w:val="Textoennegrita"/>
          <w:rFonts w:ascii="Arial" w:hAnsi="Arial" w:cs="Arial"/>
          <w:sz w:val="20"/>
          <w:szCs w:val="20"/>
        </w:rPr>
        <w:t>Datos pertinentes en relación con la infracción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 Datos sobre el vehículo con el que se cometió la Infracción: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Número de matrícula: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País de matrícula: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Marca y modelo: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b) Datos sobre la infracción: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Lugar, fecha y hora en que se cometió: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Carácter y calificación legal de la infracción: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lastRenderedPageBreak/>
        <w:t xml:space="preserve">Exceso de velocidad, no utilización del cinturón de seguridad, no detención ante un semáforo en rojo, conducción en estado de embriaguez, conducción bajo los efectos de drogas, no utilización del casco de protección, circulación por un carril prohibido, utilización ilegal de un teléfono móvil o de cualquier otro dispositivo de comunicación durante la </w:t>
      </w:r>
      <w:proofErr w:type="gramStart"/>
      <w:r w:rsidRPr="005C6A41">
        <w:rPr>
          <w:rFonts w:ascii="Arial" w:hAnsi="Arial" w:cs="Arial"/>
          <w:sz w:val="20"/>
          <w:szCs w:val="20"/>
        </w:rPr>
        <w:t>conducción</w:t>
      </w:r>
      <w:r w:rsidRPr="005C6A41">
        <w:rPr>
          <w:rFonts w:ascii="Arial" w:hAnsi="Arial" w:cs="Arial"/>
          <w:sz w:val="20"/>
          <w:szCs w:val="20"/>
          <w:vertAlign w:val="superscript"/>
        </w:rPr>
        <w:t>(</w:t>
      </w:r>
      <w:proofErr w:type="gramEnd"/>
      <w:r w:rsidRPr="005C6A41">
        <w:rPr>
          <w:rFonts w:ascii="Arial" w:hAnsi="Arial" w:cs="Arial"/>
          <w:sz w:val="20"/>
          <w:szCs w:val="20"/>
          <w:vertAlign w:val="superscript"/>
        </w:rPr>
        <w:t>1)</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Descripción detallada de la infracción: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Referencia a las disposiciones legales pertinentes: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Descripción o referencia de las pruebas de la infracción: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c) Datos sobre el dispositivo utilizado para detectar la </w:t>
      </w:r>
      <w:r w:rsidR="00E836C7" w:rsidRPr="005C6A41">
        <w:rPr>
          <w:rFonts w:ascii="Arial" w:hAnsi="Arial" w:cs="Arial"/>
          <w:sz w:val="20"/>
          <w:szCs w:val="20"/>
        </w:rPr>
        <w:t>infracción</w:t>
      </w:r>
      <w:r w:rsidR="00E836C7" w:rsidRPr="005C6A41">
        <w:rPr>
          <w:rFonts w:ascii="Arial" w:hAnsi="Arial" w:cs="Arial"/>
          <w:sz w:val="20"/>
          <w:szCs w:val="20"/>
          <w:vertAlign w:val="superscript"/>
        </w:rPr>
        <w:t xml:space="preserve"> (</w:t>
      </w:r>
      <w:r w:rsidRPr="005C6A41">
        <w:rPr>
          <w:rFonts w:ascii="Arial" w:hAnsi="Arial" w:cs="Arial"/>
          <w:sz w:val="20"/>
          <w:szCs w:val="20"/>
          <w:vertAlign w:val="superscript"/>
        </w:rPr>
        <w:t>2)</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Tipo de dispositivo utilizado para detectar el exceso de velocidad, la no utilización del cinturón de seguridad, la no detención ante un semáforo en rojo, la conducción en estado de embriaguez, la conducción bajo los efectos de drogas, la no utilización del casco de protección, la circulación por un carril prohibido, la utilización ilegal de un teléfono móvil o de cualquier otro dispositivo de comunicación durante la </w:t>
      </w:r>
      <w:r w:rsidR="00E836C7" w:rsidRPr="005C6A41">
        <w:rPr>
          <w:rFonts w:ascii="Arial" w:hAnsi="Arial" w:cs="Arial"/>
          <w:sz w:val="20"/>
          <w:szCs w:val="20"/>
        </w:rPr>
        <w:t>conducción</w:t>
      </w:r>
      <w:r w:rsidR="00E836C7" w:rsidRPr="005C6A41">
        <w:rPr>
          <w:rFonts w:ascii="Arial" w:hAnsi="Arial" w:cs="Arial"/>
          <w:sz w:val="20"/>
          <w:szCs w:val="20"/>
          <w:vertAlign w:val="superscript"/>
        </w:rPr>
        <w:t xml:space="preserve"> (</w:t>
      </w:r>
      <w:r w:rsidRPr="005C6A41">
        <w:rPr>
          <w:rFonts w:ascii="Arial" w:hAnsi="Arial" w:cs="Arial"/>
          <w:sz w:val="20"/>
          <w:szCs w:val="20"/>
          <w:vertAlign w:val="superscript"/>
        </w:rPr>
        <w:t>1)</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Especificaciones del dispositivo: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Número de identificación del dispositivo: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Fecha de vencimiento de la última calibración: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 Resultado de la aplicación del dispositivo: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[Ejemplo para el exceso de velocidad; se añadirán las demás infracciones:]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Velocidad máxima: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Velocidad medida: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Velocidad medida corregida en función del margen de error:</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vertAlign w:val="superscript"/>
        </w:rPr>
        <w:t>(1)</w:t>
      </w:r>
      <w:r w:rsidRPr="005C6A41">
        <w:rPr>
          <w:rFonts w:ascii="Arial" w:hAnsi="Arial" w:cs="Arial"/>
          <w:sz w:val="20"/>
          <w:szCs w:val="20"/>
        </w:rPr>
        <w:t xml:space="preserve"> Táchese lo que no proceda.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vertAlign w:val="superscript"/>
        </w:rPr>
        <w:t>(2)</w:t>
      </w:r>
      <w:r w:rsidRPr="005C6A41">
        <w:rPr>
          <w:rFonts w:ascii="Arial" w:hAnsi="Arial" w:cs="Arial"/>
          <w:sz w:val="20"/>
          <w:szCs w:val="20"/>
        </w:rPr>
        <w:t xml:space="preserve"> No procede si no se ha utilizado dispositivo alguno.</w:t>
      </w:r>
    </w:p>
    <w:p w:rsidR="00A876C3" w:rsidRDefault="00A876C3" w:rsidP="00CB4258">
      <w:pPr>
        <w:pStyle w:val="NormalWeb"/>
        <w:spacing w:before="0" w:beforeAutospacing="0" w:after="0" w:afterAutospacing="0"/>
        <w:jc w:val="both"/>
        <w:divId w:val="1858881846"/>
        <w:rPr>
          <w:rStyle w:val="Textoennegrita"/>
          <w:rFonts w:ascii="Arial" w:hAnsi="Arial" w:cs="Arial"/>
          <w:sz w:val="20"/>
          <w:szCs w:val="20"/>
        </w:rPr>
      </w:pPr>
    </w:p>
    <w:p w:rsidR="00CB0798" w:rsidRPr="005C6A41" w:rsidRDefault="00CB0798" w:rsidP="00CB4258">
      <w:pPr>
        <w:pStyle w:val="NormalWeb"/>
        <w:spacing w:before="0" w:beforeAutospacing="0" w:after="0" w:afterAutospacing="0"/>
        <w:jc w:val="both"/>
        <w:divId w:val="1858881846"/>
        <w:rPr>
          <w:rFonts w:ascii="Arial" w:hAnsi="Arial" w:cs="Arial"/>
          <w:sz w:val="20"/>
          <w:szCs w:val="20"/>
        </w:rPr>
      </w:pPr>
      <w:bookmarkStart w:id="0" w:name="_GoBack"/>
      <w:bookmarkEnd w:id="0"/>
      <w:r w:rsidRPr="005C6A41">
        <w:rPr>
          <w:rStyle w:val="Textoennegrita"/>
          <w:rFonts w:ascii="Arial" w:hAnsi="Arial" w:cs="Arial"/>
          <w:sz w:val="20"/>
          <w:szCs w:val="20"/>
        </w:rPr>
        <w:t>Formulario de respuesta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(Rellénese con mayúsculas)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 Identidad del conductor:</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Nombre y apellido(s):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Lugar y fecha de nacimiento: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Número del permiso de conducción: .................................</w:t>
      </w:r>
      <w:r w:rsidR="00CB4258">
        <w:rPr>
          <w:rFonts w:ascii="Arial" w:hAnsi="Arial" w:cs="Arial"/>
          <w:sz w:val="20"/>
          <w:szCs w:val="20"/>
        </w:rPr>
        <w:t>.</w:t>
      </w:r>
      <w:r w:rsidRPr="005C6A41">
        <w:rPr>
          <w:rFonts w:ascii="Arial" w:hAnsi="Arial" w:cs="Arial"/>
          <w:sz w:val="20"/>
          <w:szCs w:val="20"/>
        </w:rPr>
        <w:t>.................. expedido el (fecha): .................................... en (lugar):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Dirección: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B. Lista de preguntas:</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 xml:space="preserve">1. ¿Está registrado a su nombre el vehículo de </w:t>
      </w:r>
      <w:r w:rsidR="00A25D56" w:rsidRPr="005C6A41">
        <w:rPr>
          <w:rFonts w:ascii="Arial" w:hAnsi="Arial" w:cs="Arial"/>
          <w:sz w:val="20"/>
          <w:szCs w:val="20"/>
        </w:rPr>
        <w:t>marca.................................</w:t>
      </w:r>
      <w:r w:rsidRPr="005C6A41">
        <w:rPr>
          <w:rFonts w:ascii="Arial" w:hAnsi="Arial" w:cs="Arial"/>
          <w:sz w:val="20"/>
          <w:szCs w:val="20"/>
        </w:rPr>
        <w:t xml:space="preserve"> y </w:t>
      </w:r>
      <w:r w:rsidR="00E836C7" w:rsidRPr="005C6A41">
        <w:rPr>
          <w:rFonts w:ascii="Arial" w:hAnsi="Arial" w:cs="Arial"/>
          <w:sz w:val="20"/>
          <w:szCs w:val="20"/>
        </w:rPr>
        <w:t>matrícula........................................</w:t>
      </w:r>
      <w:r w:rsidRPr="005C6A41">
        <w:rPr>
          <w:rFonts w:ascii="Arial" w:hAnsi="Arial" w:cs="Arial"/>
          <w:sz w:val="20"/>
          <w:szCs w:val="20"/>
        </w:rPr>
        <w:t>? sí/</w:t>
      </w:r>
      <w:proofErr w:type="gramStart"/>
      <w:r w:rsidRPr="005C6A41">
        <w:rPr>
          <w:rFonts w:ascii="Arial" w:hAnsi="Arial" w:cs="Arial"/>
          <w:sz w:val="20"/>
          <w:szCs w:val="20"/>
        </w:rPr>
        <w:t>no</w:t>
      </w:r>
      <w:r w:rsidRPr="005C6A41">
        <w:rPr>
          <w:rFonts w:ascii="Arial" w:hAnsi="Arial" w:cs="Arial"/>
          <w:sz w:val="20"/>
          <w:szCs w:val="20"/>
          <w:vertAlign w:val="superscript"/>
        </w:rPr>
        <w:t>(</w:t>
      </w:r>
      <w:proofErr w:type="gramEnd"/>
      <w:r w:rsidRPr="005C6A41">
        <w:rPr>
          <w:rFonts w:ascii="Arial" w:hAnsi="Arial" w:cs="Arial"/>
          <w:sz w:val="20"/>
          <w:szCs w:val="20"/>
          <w:vertAlign w:val="superscript"/>
        </w:rPr>
        <w:t>1)</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En caso de respuesta negativa, el titular del permiso de circulación es: ........................................................................................................................................................................................................................................................................................</w:t>
      </w:r>
      <w:r w:rsidR="00CB4258">
        <w:rPr>
          <w:rFonts w:ascii="Arial" w:hAnsi="Arial" w:cs="Arial"/>
          <w:sz w:val="20"/>
          <w:szCs w:val="20"/>
        </w:rPr>
        <w:t>...........................</w:t>
      </w:r>
      <w:r w:rsidRPr="005C6A41">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[Apellido(s) y nombre, dirección]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2. ¿Reconoce haber cometido la infracción? sí/</w:t>
      </w:r>
      <w:proofErr w:type="gramStart"/>
      <w:r w:rsidRPr="005C6A41">
        <w:rPr>
          <w:rFonts w:ascii="Arial" w:hAnsi="Arial" w:cs="Arial"/>
          <w:sz w:val="20"/>
          <w:szCs w:val="20"/>
        </w:rPr>
        <w:t>no</w:t>
      </w:r>
      <w:r w:rsidRPr="005C6A41">
        <w:rPr>
          <w:rFonts w:ascii="Arial" w:hAnsi="Arial" w:cs="Arial"/>
          <w:sz w:val="20"/>
          <w:szCs w:val="20"/>
          <w:vertAlign w:val="superscript"/>
        </w:rPr>
        <w:t>(</w:t>
      </w:r>
      <w:proofErr w:type="gramEnd"/>
      <w:r w:rsidRPr="005C6A41">
        <w:rPr>
          <w:rFonts w:ascii="Arial" w:hAnsi="Arial" w:cs="Arial"/>
          <w:sz w:val="20"/>
          <w:szCs w:val="20"/>
          <w:vertAlign w:val="superscript"/>
        </w:rPr>
        <w:t>1)</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3. Si no lo reconoce, explique por qué:</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w:t>
      </w:r>
      <w:r w:rsidR="00CB4258">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vertAlign w:val="superscript"/>
        </w:rPr>
        <w:t>(1)</w:t>
      </w:r>
      <w:r w:rsidRPr="005C6A41">
        <w:rPr>
          <w:rFonts w:ascii="Arial" w:hAnsi="Arial" w:cs="Arial"/>
          <w:sz w:val="20"/>
          <w:szCs w:val="20"/>
        </w:rPr>
        <w:t xml:space="preserve"> Táchese lo que no proceda.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Se ruega enviar el formulario cumplimentado en un plazo de 60 días a partir de la fecha de la presente carta de información a la siguiente autoridad: .........................................................................................................................................</w:t>
      </w:r>
      <w:r w:rsidR="00A25D56">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a la siguiente dirección: ....................................................................................................................................................................................................................................................................</w:t>
      </w:r>
      <w:r w:rsidR="00CB4258">
        <w:rPr>
          <w:rFonts w:ascii="Arial" w:hAnsi="Arial" w:cs="Arial"/>
          <w:sz w:val="20"/>
          <w:szCs w:val="20"/>
        </w:rPr>
        <w:t>.........................................................................</w:t>
      </w:r>
    </w:p>
    <w:p w:rsidR="00CB4258" w:rsidRDefault="00CB4258" w:rsidP="00CB4258">
      <w:pPr>
        <w:pStyle w:val="NormalWeb"/>
        <w:spacing w:before="0" w:beforeAutospacing="0" w:after="0" w:afterAutospacing="0"/>
        <w:jc w:val="both"/>
        <w:divId w:val="1858881846"/>
        <w:rPr>
          <w:rStyle w:val="Textoennegrita"/>
          <w:rFonts w:ascii="Arial" w:hAnsi="Arial" w:cs="Arial"/>
          <w:sz w:val="20"/>
          <w:szCs w:val="20"/>
        </w:rPr>
      </w:pPr>
    </w:p>
    <w:p w:rsidR="00CB4258" w:rsidRDefault="00CB4258" w:rsidP="00CB4258">
      <w:pPr>
        <w:pStyle w:val="NormalWeb"/>
        <w:spacing w:before="0" w:beforeAutospacing="0" w:after="0" w:afterAutospacing="0"/>
        <w:jc w:val="both"/>
        <w:divId w:val="1858881846"/>
        <w:rPr>
          <w:rStyle w:val="Textoennegrita"/>
          <w:rFonts w:ascii="Arial" w:hAnsi="Arial" w:cs="Arial"/>
          <w:sz w:val="20"/>
          <w:szCs w:val="20"/>
        </w:rPr>
      </w:pPr>
    </w:p>
    <w:p w:rsidR="00CB0798" w:rsidRPr="005C6A41" w:rsidRDefault="00CB0798" w:rsidP="00CB4258">
      <w:pPr>
        <w:pStyle w:val="NormalWeb"/>
        <w:spacing w:before="0" w:beforeAutospacing="0" w:after="0" w:afterAutospacing="0"/>
        <w:jc w:val="both"/>
        <w:divId w:val="1858881846"/>
        <w:rPr>
          <w:rFonts w:ascii="Arial" w:hAnsi="Arial" w:cs="Arial"/>
          <w:sz w:val="20"/>
          <w:szCs w:val="20"/>
        </w:rPr>
      </w:pPr>
      <w:r w:rsidRPr="005C6A41">
        <w:rPr>
          <w:rStyle w:val="Textoennegrita"/>
          <w:rFonts w:ascii="Arial" w:hAnsi="Arial" w:cs="Arial"/>
          <w:sz w:val="20"/>
          <w:szCs w:val="20"/>
        </w:rPr>
        <w:t>Información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lastRenderedPageBreak/>
        <w:t xml:space="preserve">El presente expediente será examinado por la autoridad competente </w:t>
      </w:r>
      <w:r w:rsidR="002A1C20" w:rsidRPr="005C6A41">
        <w:rPr>
          <w:rFonts w:ascii="Arial" w:hAnsi="Arial" w:cs="Arial"/>
          <w:sz w:val="20"/>
          <w:szCs w:val="20"/>
        </w:rPr>
        <w:t>de...................................................................................................................................................................</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[Nombre del Estado miembro de la infracción]</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Si se suspenden las actuaciones, será informado en un plazo de 60 días tras la recepción del formulario de respuesta.</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Si se prosiguen las actuaciones, se aplicará el procedimiento siguiente: .........................................................................................................................................................................................................................................................................................................................................................................................................................................................................................................................................................................................................................................................................................</w:t>
      </w:r>
      <w:r w:rsidR="002A1C20">
        <w:rPr>
          <w:rFonts w:ascii="Arial" w:hAnsi="Arial" w:cs="Arial"/>
          <w:sz w:val="20"/>
          <w:szCs w:val="20"/>
        </w:rPr>
        <w:t>.....</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[Indicación por el Estado miembro de la infracción del procedimiento que se siga, con información sobre la posibilidad de interponer recurso contra la decisión de proseguir las actuaciones y el procedimiento para hacerlo. En cualquier caso, la información incluirá: el nombre y la dirección de la autoridad encargada de proseguir las actuaciones; el plazo de pago; el nombre y la dirección del organismo de recurso pertinente; el plazo de recurso].</w:t>
      </w:r>
    </w:p>
    <w:p w:rsidR="00CB0798" w:rsidRPr="005C6A41" w:rsidRDefault="00CB0798" w:rsidP="005C6A41">
      <w:pPr>
        <w:pStyle w:val="NormalWeb"/>
        <w:spacing w:before="0" w:beforeAutospacing="0" w:after="0" w:afterAutospacing="0"/>
        <w:jc w:val="both"/>
        <w:divId w:val="1858881846"/>
        <w:rPr>
          <w:rFonts w:ascii="Arial" w:hAnsi="Arial" w:cs="Arial"/>
          <w:sz w:val="20"/>
          <w:szCs w:val="20"/>
        </w:rPr>
      </w:pPr>
      <w:r w:rsidRPr="005C6A41">
        <w:rPr>
          <w:rFonts w:ascii="Arial" w:hAnsi="Arial" w:cs="Arial"/>
          <w:sz w:val="20"/>
          <w:szCs w:val="20"/>
        </w:rPr>
        <w:t>La presente carta de información, en sí misma, carece de consecuencias jurídicas.</w:t>
      </w:r>
    </w:p>
    <w:p w:rsidR="00CB0798" w:rsidRPr="005C6A41" w:rsidRDefault="00CB0798" w:rsidP="005C6A41">
      <w:pPr>
        <w:jc w:val="both"/>
        <w:divId w:val="1858881846"/>
        <w:rPr>
          <w:rFonts w:ascii="Arial" w:eastAsia="Times New Roman" w:hAnsi="Arial" w:cs="Arial"/>
          <w:sz w:val="20"/>
          <w:szCs w:val="20"/>
        </w:rPr>
      </w:pPr>
    </w:p>
    <w:p w:rsidR="00CB0798" w:rsidRPr="005C6A41" w:rsidRDefault="00CB0798" w:rsidP="005C6A41">
      <w:pPr>
        <w:jc w:val="both"/>
        <w:divId w:val="858281503"/>
        <w:rPr>
          <w:rFonts w:ascii="Arial" w:eastAsia="Times New Roman" w:hAnsi="Arial" w:cs="Arial"/>
          <w:sz w:val="20"/>
          <w:szCs w:val="20"/>
        </w:rPr>
      </w:pPr>
      <w:r w:rsidRPr="005C6A41">
        <w:rPr>
          <w:rFonts w:ascii="Arial" w:eastAsia="Times New Roman" w:hAnsi="Arial" w:cs="Arial"/>
          <w:sz w:val="20"/>
          <w:szCs w:val="20"/>
        </w:rPr>
        <w:t>Este documento es de carácter informativo y no tiene valor jurídico.</w:t>
      </w:r>
    </w:p>
    <w:sectPr w:rsidR="00CB0798" w:rsidRPr="005C6A41" w:rsidSect="003F62B3">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A78" w:rsidRDefault="00674A78" w:rsidP="005C6A41">
      <w:r>
        <w:separator/>
      </w:r>
    </w:p>
  </w:endnote>
  <w:endnote w:type="continuationSeparator" w:id="0">
    <w:p w:rsidR="00674A78" w:rsidRDefault="00674A78" w:rsidP="005C6A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EE072A" w:rsidRDefault="00EE072A" w:rsidP="003F62B3">
        <w:pPr>
          <w:pStyle w:val="Piedepgina"/>
          <w:jc w:val="right"/>
        </w:pPr>
        <w:r>
          <w:t>________________________</w:t>
        </w:r>
      </w:p>
      <w:p w:rsidR="00EE072A" w:rsidRDefault="00EE072A" w:rsidP="003F62B3">
        <w:pPr>
          <w:pStyle w:val="Piedepgina"/>
          <w:jc w:val="right"/>
        </w:pPr>
        <w:r w:rsidRPr="00D61F3C">
          <w:rPr>
            <w:rFonts w:ascii="Arial" w:hAnsi="Arial" w:cs="Arial"/>
            <w:b/>
            <w:color w:val="002060"/>
            <w:sz w:val="18"/>
            <w:szCs w:val="18"/>
          </w:rPr>
          <w:t xml:space="preserve">DEFENSA DIRECTA </w:t>
        </w:r>
        <w:r w:rsidRPr="0008693A">
          <w:rPr>
            <w:rFonts w:ascii="Arial" w:hAnsi="Arial" w:cs="Arial"/>
            <w:b/>
            <w:color w:val="002060"/>
            <w:sz w:val="18"/>
            <w:szCs w:val="18"/>
          </w:rPr>
          <w:t>Abogados</w:t>
        </w:r>
        <w:r>
          <w:t xml:space="preserve"> </w:t>
        </w:r>
        <w:r w:rsidR="001A2AF3" w:rsidRPr="00D61F3C">
          <w:rPr>
            <w:rFonts w:ascii="Arial" w:hAnsi="Arial" w:cs="Arial"/>
            <w:b/>
          </w:rPr>
          <w:fldChar w:fldCharType="begin"/>
        </w:r>
        <w:r w:rsidRPr="00D61F3C">
          <w:rPr>
            <w:rFonts w:ascii="Arial" w:hAnsi="Arial" w:cs="Arial"/>
            <w:b/>
          </w:rPr>
          <w:instrText xml:space="preserve"> PAGE   \* MERGEFORMAT </w:instrText>
        </w:r>
        <w:r w:rsidR="001A2AF3" w:rsidRPr="00D61F3C">
          <w:rPr>
            <w:rFonts w:ascii="Arial" w:hAnsi="Arial" w:cs="Arial"/>
            <w:b/>
          </w:rPr>
          <w:fldChar w:fldCharType="separate"/>
        </w:r>
        <w:r w:rsidR="002A1C20">
          <w:rPr>
            <w:rFonts w:ascii="Arial" w:hAnsi="Arial" w:cs="Arial"/>
            <w:b/>
            <w:noProof/>
          </w:rPr>
          <w:t>17</w:t>
        </w:r>
        <w:r w:rsidR="001A2AF3" w:rsidRPr="00D61F3C">
          <w:rPr>
            <w:rFonts w:ascii="Arial" w:hAnsi="Arial" w:cs="Arial"/>
            <w:b/>
          </w:rPr>
          <w:fldChar w:fldCharType="end"/>
        </w:r>
      </w:p>
      <w:p w:rsidR="00EE072A" w:rsidRDefault="00EE072A" w:rsidP="003F62B3">
        <w:pPr>
          <w:pStyle w:val="Piedepgina"/>
          <w:ind w:right="282"/>
          <w:jc w:val="right"/>
        </w:pPr>
        <w:r w:rsidRPr="00D61F3C">
          <w:rPr>
            <w:rFonts w:ascii="Arial" w:hAnsi="Arial" w:cs="Arial"/>
            <w:b/>
            <w:color w:val="002060"/>
            <w:sz w:val="18"/>
            <w:szCs w:val="18"/>
          </w:rPr>
          <w:t>www.defensadirecta.com</w:t>
        </w:r>
      </w:p>
    </w:sdtContent>
  </w:sdt>
  <w:p w:rsidR="00EE072A" w:rsidRDefault="00EE072A">
    <w:pPr>
      <w:pStyle w:val="Piedepgina"/>
    </w:pPr>
  </w:p>
  <w:p w:rsidR="00EE072A" w:rsidRDefault="00EE072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A78" w:rsidRDefault="00674A78" w:rsidP="005C6A41">
      <w:r>
        <w:separator/>
      </w:r>
    </w:p>
  </w:footnote>
  <w:footnote w:type="continuationSeparator" w:id="0">
    <w:p w:rsidR="00674A78" w:rsidRDefault="00674A78" w:rsidP="005C6A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2A" w:rsidRPr="00D26457" w:rsidRDefault="00EE072A" w:rsidP="003F62B3">
    <w:pPr>
      <w:jc w:val="both"/>
      <w:rPr>
        <w:rFonts w:ascii="Arial" w:eastAsia="Times New Roman" w:hAnsi="Arial" w:cs="Arial"/>
        <w:b/>
        <w:color w:val="002060"/>
        <w:sz w:val="16"/>
        <w:szCs w:val="16"/>
      </w:rPr>
    </w:pPr>
    <w:r w:rsidRPr="003F62B3">
      <w:rPr>
        <w:rFonts w:ascii="Arial" w:eastAsia="Times New Roman" w:hAnsi="Arial" w:cs="Arial"/>
        <w:b/>
        <w:color w:val="002060"/>
        <w:sz w:val="16"/>
        <w:szCs w:val="16"/>
      </w:rPr>
      <w:t>Ley 6/2014, de 7 de abril, por la que se modifica el texto articulado de la Ley sobre Tráfico, Circulación de Vehículos a Motor y Seguridad Vial, aprobado por el Real Decreto Legislativo 339/1990, de 2 de marzo</w:t>
    </w:r>
    <w:r w:rsidRPr="00D26457">
      <w:rPr>
        <w:rFonts w:ascii="Arial" w:eastAsia="Times New Roman" w:hAnsi="Arial" w:cs="Arial"/>
        <w:b/>
        <w:color w:val="002060"/>
        <w:sz w:val="16"/>
        <w:szCs w:val="16"/>
      </w:rPr>
      <w:t xml:space="preserve">. </w:t>
    </w:r>
  </w:p>
  <w:p w:rsidR="00EE072A" w:rsidRDefault="00EE072A" w:rsidP="003F62B3">
    <w:pPr>
      <w:pBdr>
        <w:bottom w:val="single" w:sz="12" w:space="1" w:color="auto"/>
      </w:pBdr>
      <w:jc w:val="both"/>
      <w:rPr>
        <w:rFonts w:ascii="Arial" w:eastAsia="Times New Roman" w:hAnsi="Arial" w:cs="Arial"/>
        <w:b/>
        <w:color w:val="002060"/>
        <w:sz w:val="16"/>
        <w:szCs w:val="16"/>
      </w:rPr>
    </w:pPr>
  </w:p>
  <w:p w:rsidR="00EE072A" w:rsidRDefault="00EE07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506B"/>
    <w:multiLevelType w:val="hybridMultilevel"/>
    <w:tmpl w:val="AF5CDFD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EB260DF"/>
    <w:multiLevelType w:val="hybridMultilevel"/>
    <w:tmpl w:val="069E1EA2"/>
    <w:lvl w:ilvl="0" w:tplc="007C00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DBB4C75"/>
    <w:multiLevelType w:val="hybridMultilevel"/>
    <w:tmpl w:val="E0A49F2A"/>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FB3594"/>
    <w:rsid w:val="001A2AF3"/>
    <w:rsid w:val="002A1C20"/>
    <w:rsid w:val="003F62B3"/>
    <w:rsid w:val="00456F61"/>
    <w:rsid w:val="005C6A41"/>
    <w:rsid w:val="00674A78"/>
    <w:rsid w:val="008112B5"/>
    <w:rsid w:val="00A25D56"/>
    <w:rsid w:val="00A859F5"/>
    <w:rsid w:val="00A876C3"/>
    <w:rsid w:val="00AB0A9D"/>
    <w:rsid w:val="00CB0798"/>
    <w:rsid w:val="00CB4258"/>
    <w:rsid w:val="00E836C7"/>
    <w:rsid w:val="00EE072A"/>
    <w:rsid w:val="00FB3594"/>
    <w:rsid w:val="00FC0E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F3"/>
    <w:rPr>
      <w:rFonts w:eastAsiaTheme="minorEastAsia"/>
      <w:sz w:val="24"/>
      <w:szCs w:val="24"/>
    </w:rPr>
  </w:style>
  <w:style w:type="paragraph" w:styleId="Ttulo1">
    <w:name w:val="heading 1"/>
    <w:basedOn w:val="Normal"/>
    <w:link w:val="Ttulo1Car"/>
    <w:uiPriority w:val="9"/>
    <w:qFormat/>
    <w:rsid w:val="001A2AF3"/>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2AF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A2AF3"/>
    <w:pPr>
      <w:spacing w:before="100" w:beforeAutospacing="1" w:after="100" w:afterAutospacing="1"/>
    </w:pPr>
  </w:style>
  <w:style w:type="character" w:styleId="Hipervnculo">
    <w:name w:val="Hyperlink"/>
    <w:basedOn w:val="Fuentedeprrafopredeter"/>
    <w:uiPriority w:val="99"/>
    <w:semiHidden/>
    <w:unhideWhenUsed/>
    <w:rsid w:val="001A2AF3"/>
    <w:rPr>
      <w:color w:val="0000FF"/>
      <w:u w:val="single"/>
    </w:rPr>
  </w:style>
  <w:style w:type="character" w:styleId="Hipervnculovisitado">
    <w:name w:val="FollowedHyperlink"/>
    <w:basedOn w:val="Fuentedeprrafopredeter"/>
    <w:uiPriority w:val="99"/>
    <w:semiHidden/>
    <w:unhideWhenUsed/>
    <w:rsid w:val="001A2AF3"/>
    <w:rPr>
      <w:color w:val="800080"/>
      <w:u w:val="single"/>
    </w:rPr>
  </w:style>
  <w:style w:type="character" w:styleId="Textoennegrita">
    <w:name w:val="Strong"/>
    <w:basedOn w:val="Fuentedeprrafopredeter"/>
    <w:uiPriority w:val="22"/>
    <w:qFormat/>
    <w:rsid w:val="001A2AF3"/>
    <w:rPr>
      <w:b/>
      <w:bCs/>
    </w:rPr>
  </w:style>
  <w:style w:type="paragraph" w:styleId="Encabezado">
    <w:name w:val="header"/>
    <w:basedOn w:val="Normal"/>
    <w:link w:val="EncabezadoCar"/>
    <w:uiPriority w:val="99"/>
    <w:unhideWhenUsed/>
    <w:rsid w:val="005C6A41"/>
    <w:pPr>
      <w:tabs>
        <w:tab w:val="center" w:pos="4252"/>
        <w:tab w:val="right" w:pos="8504"/>
      </w:tabs>
    </w:pPr>
  </w:style>
  <w:style w:type="character" w:customStyle="1" w:styleId="EncabezadoCar">
    <w:name w:val="Encabezado Car"/>
    <w:basedOn w:val="Fuentedeprrafopredeter"/>
    <w:link w:val="Encabezado"/>
    <w:uiPriority w:val="99"/>
    <w:rsid w:val="005C6A41"/>
    <w:rPr>
      <w:rFonts w:eastAsiaTheme="minorEastAsia"/>
      <w:sz w:val="24"/>
      <w:szCs w:val="24"/>
    </w:rPr>
  </w:style>
  <w:style w:type="paragraph" w:styleId="Piedepgina">
    <w:name w:val="footer"/>
    <w:basedOn w:val="Normal"/>
    <w:link w:val="PiedepginaCar"/>
    <w:uiPriority w:val="99"/>
    <w:unhideWhenUsed/>
    <w:rsid w:val="005C6A41"/>
    <w:pPr>
      <w:tabs>
        <w:tab w:val="center" w:pos="4252"/>
        <w:tab w:val="right" w:pos="8504"/>
      </w:tabs>
    </w:pPr>
  </w:style>
  <w:style w:type="character" w:customStyle="1" w:styleId="PiedepginaCar">
    <w:name w:val="Pie de página Car"/>
    <w:basedOn w:val="Fuentedeprrafopredeter"/>
    <w:link w:val="Piedepgina"/>
    <w:uiPriority w:val="99"/>
    <w:rsid w:val="005C6A41"/>
    <w:rPr>
      <w:rFonts w:eastAsiaTheme="minorEastAsia"/>
      <w:sz w:val="24"/>
      <w:szCs w:val="24"/>
    </w:rPr>
  </w:style>
  <w:style w:type="paragraph" w:styleId="Textodeglobo">
    <w:name w:val="Balloon Text"/>
    <w:basedOn w:val="Normal"/>
    <w:link w:val="TextodegloboCar"/>
    <w:uiPriority w:val="99"/>
    <w:semiHidden/>
    <w:unhideWhenUsed/>
    <w:rsid w:val="003F62B3"/>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2B3"/>
    <w:rPr>
      <w:rFonts w:ascii="Tahoma" w:eastAsiaTheme="minorEastAsia" w:hAnsi="Tahoma" w:cs="Tahoma"/>
      <w:sz w:val="16"/>
      <w:szCs w:val="16"/>
    </w:rPr>
  </w:style>
  <w:style w:type="paragraph" w:styleId="Prrafodelista">
    <w:name w:val="List Paragraph"/>
    <w:basedOn w:val="Normal"/>
    <w:uiPriority w:val="34"/>
    <w:qFormat/>
    <w:rsid w:val="003F62B3"/>
    <w:pPr>
      <w:ind w:left="720"/>
      <w:contextualSpacing/>
    </w:pPr>
  </w:style>
  <w:style w:type="paragraph" w:styleId="Textonotapie">
    <w:name w:val="footnote text"/>
    <w:basedOn w:val="Normal"/>
    <w:link w:val="TextonotapieCar"/>
    <w:uiPriority w:val="99"/>
    <w:semiHidden/>
    <w:unhideWhenUsed/>
    <w:rsid w:val="003F62B3"/>
    <w:rPr>
      <w:sz w:val="20"/>
      <w:szCs w:val="20"/>
    </w:rPr>
  </w:style>
  <w:style w:type="character" w:customStyle="1" w:styleId="TextonotapieCar">
    <w:name w:val="Texto nota pie Car"/>
    <w:basedOn w:val="Fuentedeprrafopredeter"/>
    <w:link w:val="Textonotapie"/>
    <w:uiPriority w:val="99"/>
    <w:semiHidden/>
    <w:rsid w:val="003F62B3"/>
    <w:rPr>
      <w:rFonts w:eastAsiaTheme="minorEastAsia"/>
    </w:rPr>
  </w:style>
  <w:style w:type="character" w:styleId="Refdenotaalpie">
    <w:name w:val="footnote reference"/>
    <w:basedOn w:val="Fuentedeprrafopredeter"/>
    <w:uiPriority w:val="99"/>
    <w:semiHidden/>
    <w:unhideWhenUsed/>
    <w:rsid w:val="003F62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453124">
      <w:marLeft w:val="0"/>
      <w:marRight w:val="0"/>
      <w:marTop w:val="0"/>
      <w:marBottom w:val="0"/>
      <w:divBdr>
        <w:top w:val="none" w:sz="0" w:space="0" w:color="auto"/>
        <w:left w:val="none" w:sz="0" w:space="0" w:color="auto"/>
        <w:bottom w:val="none" w:sz="0" w:space="0" w:color="auto"/>
        <w:right w:val="none" w:sz="0" w:space="0" w:color="auto"/>
      </w:divBdr>
    </w:div>
    <w:div w:id="344288905">
      <w:marLeft w:val="0"/>
      <w:marRight w:val="0"/>
      <w:marTop w:val="0"/>
      <w:marBottom w:val="0"/>
      <w:divBdr>
        <w:top w:val="none" w:sz="0" w:space="0" w:color="auto"/>
        <w:left w:val="none" w:sz="0" w:space="0" w:color="auto"/>
        <w:bottom w:val="none" w:sz="0" w:space="0" w:color="auto"/>
        <w:right w:val="none" w:sz="0" w:space="0" w:color="auto"/>
      </w:divBdr>
    </w:div>
    <w:div w:id="762605435">
      <w:marLeft w:val="0"/>
      <w:marRight w:val="0"/>
      <w:marTop w:val="0"/>
      <w:marBottom w:val="0"/>
      <w:divBdr>
        <w:top w:val="none" w:sz="0" w:space="0" w:color="auto"/>
        <w:left w:val="none" w:sz="0" w:space="0" w:color="auto"/>
        <w:bottom w:val="none" w:sz="0" w:space="0" w:color="auto"/>
        <w:right w:val="none" w:sz="0" w:space="0" w:color="auto"/>
      </w:divBdr>
    </w:div>
    <w:div w:id="858281503">
      <w:marLeft w:val="0"/>
      <w:marRight w:val="0"/>
      <w:marTop w:val="0"/>
      <w:marBottom w:val="0"/>
      <w:divBdr>
        <w:top w:val="none" w:sz="0" w:space="0" w:color="auto"/>
        <w:left w:val="none" w:sz="0" w:space="0" w:color="auto"/>
        <w:bottom w:val="none" w:sz="0" w:space="0" w:color="auto"/>
        <w:right w:val="none" w:sz="0" w:space="0" w:color="auto"/>
      </w:divBdr>
    </w:div>
    <w:div w:id="859471416">
      <w:marLeft w:val="0"/>
      <w:marRight w:val="0"/>
      <w:marTop w:val="0"/>
      <w:marBottom w:val="0"/>
      <w:divBdr>
        <w:top w:val="none" w:sz="0" w:space="0" w:color="auto"/>
        <w:left w:val="none" w:sz="0" w:space="0" w:color="auto"/>
        <w:bottom w:val="none" w:sz="0" w:space="0" w:color="auto"/>
        <w:right w:val="none" w:sz="0" w:space="0" w:color="auto"/>
      </w:divBdr>
    </w:div>
    <w:div w:id="1141387107">
      <w:marLeft w:val="0"/>
      <w:marRight w:val="0"/>
      <w:marTop w:val="0"/>
      <w:marBottom w:val="0"/>
      <w:divBdr>
        <w:top w:val="none" w:sz="0" w:space="0" w:color="auto"/>
        <w:left w:val="none" w:sz="0" w:space="0" w:color="auto"/>
        <w:bottom w:val="none" w:sz="0" w:space="0" w:color="auto"/>
        <w:right w:val="none" w:sz="0" w:space="0" w:color="auto"/>
      </w:divBdr>
    </w:div>
    <w:div w:id="1290239969">
      <w:marLeft w:val="0"/>
      <w:marRight w:val="0"/>
      <w:marTop w:val="0"/>
      <w:marBottom w:val="0"/>
      <w:divBdr>
        <w:top w:val="none" w:sz="0" w:space="0" w:color="auto"/>
        <w:left w:val="none" w:sz="0" w:space="0" w:color="auto"/>
        <w:bottom w:val="none" w:sz="0" w:space="0" w:color="auto"/>
        <w:right w:val="none" w:sz="0" w:space="0" w:color="auto"/>
      </w:divBdr>
    </w:div>
    <w:div w:id="1858881846">
      <w:marLeft w:val="0"/>
      <w:marRight w:val="0"/>
      <w:marTop w:val="0"/>
      <w:marBottom w:val="0"/>
      <w:divBdr>
        <w:top w:val="none" w:sz="0" w:space="0" w:color="auto"/>
        <w:left w:val="none" w:sz="0" w:space="0" w:color="auto"/>
        <w:bottom w:val="none" w:sz="0" w:space="0" w:color="auto"/>
        <w:right w:val="none" w:sz="0" w:space="0" w:color="auto"/>
      </w:divBdr>
    </w:div>
    <w:div w:id="205045001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734C3-D2E4-49FE-AE5F-7A2850AB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10517</Words>
  <Characters>57848</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11</cp:revision>
  <dcterms:created xsi:type="dcterms:W3CDTF">2014-05-08T19:12:00Z</dcterms:created>
  <dcterms:modified xsi:type="dcterms:W3CDTF">2014-05-15T14:09:00Z</dcterms:modified>
</cp:coreProperties>
</file>